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432" w:rsidRDefault="00A06305">
      <w:pPr>
        <w:pStyle w:val="1"/>
        <w:ind w:right="440" w:firstLine="100"/>
        <w:jc w:val="center"/>
        <w:rPr>
          <w:b w:val="0"/>
          <w:sz w:val="32"/>
          <w:szCs w:val="32"/>
        </w:rPr>
      </w:pPr>
      <w:bookmarkStart w:id="0" w:name="_GoBack"/>
      <w:r>
        <w:rPr>
          <w:b w:val="0"/>
          <w:sz w:val="32"/>
          <w:szCs w:val="32"/>
        </w:rPr>
        <w:t>普通型高級中等學校全民國防教育學科中心研發推廣小組實施辦法</w:t>
      </w:r>
      <w:bookmarkEnd w:id="0"/>
    </w:p>
    <w:p w:rsidR="00311432" w:rsidRDefault="00A06305">
      <w:pPr>
        <w:pBdr>
          <w:top w:val="nil"/>
          <w:left w:val="nil"/>
          <w:bottom w:val="nil"/>
          <w:right w:val="nil"/>
          <w:between w:val="nil"/>
        </w:pBdr>
        <w:ind w:right="440"/>
        <w:jc w:val="right"/>
        <w:rPr>
          <w:rFonts w:ascii="標楷體" w:eastAsia="標楷體" w:hAnsi="標楷體" w:cs="標楷體"/>
          <w:color w:val="000000"/>
          <w:sz w:val="24"/>
          <w:szCs w:val="24"/>
        </w:rPr>
      </w:pPr>
      <w:r>
        <w:rPr>
          <w:rFonts w:ascii="標楷體" w:eastAsia="標楷體" w:hAnsi="標楷體" w:cs="標楷體"/>
          <w:color w:val="000000"/>
          <w:sz w:val="24"/>
          <w:szCs w:val="24"/>
        </w:rPr>
        <w:t>112.03.31全民國防教育學科中心會議通過</w:t>
      </w:r>
    </w:p>
    <w:p w:rsidR="00311432" w:rsidRDefault="00311432">
      <w:pPr>
        <w:pBdr>
          <w:top w:val="nil"/>
          <w:left w:val="nil"/>
          <w:bottom w:val="nil"/>
          <w:right w:val="nil"/>
          <w:between w:val="nil"/>
        </w:pBdr>
        <w:spacing w:before="4"/>
        <w:ind w:right="440"/>
        <w:rPr>
          <w:rFonts w:ascii="標楷體" w:eastAsia="標楷體" w:hAnsi="標楷體" w:cs="標楷體"/>
          <w:color w:val="000000"/>
          <w:sz w:val="24"/>
          <w:szCs w:val="24"/>
        </w:rPr>
      </w:pPr>
    </w:p>
    <w:p w:rsidR="00311432" w:rsidRDefault="00A06305">
      <w:pPr>
        <w:pStyle w:val="1"/>
        <w:ind w:right="440" w:firstLine="100"/>
      </w:pPr>
      <w:r>
        <w:t>壹、宗旨</w:t>
      </w:r>
    </w:p>
    <w:p w:rsidR="00311432" w:rsidRDefault="00A06305" w:rsidP="00D70D98">
      <w:pPr>
        <w:pStyle w:val="2"/>
        <w:ind w:right="440" w:firstLine="9"/>
      </w:pPr>
      <w:r>
        <w:t>一、 深化全民國防教育科授課教師專業增能，提升專業成長與教學熱情。</w:t>
      </w:r>
    </w:p>
    <w:p w:rsidR="00311432" w:rsidRDefault="00A06305">
      <w:pPr>
        <w:pBdr>
          <w:top w:val="nil"/>
          <w:left w:val="nil"/>
          <w:bottom w:val="nil"/>
          <w:right w:val="nil"/>
          <w:between w:val="nil"/>
        </w:pBdr>
        <w:ind w:left="383" w:right="440"/>
        <w:rPr>
          <w:rFonts w:ascii="標楷體" w:eastAsia="標楷體" w:hAnsi="標楷體" w:cs="標楷體"/>
          <w:color w:val="000000"/>
          <w:sz w:val="24"/>
          <w:szCs w:val="24"/>
        </w:rPr>
      </w:pPr>
      <w:r>
        <w:rPr>
          <w:rFonts w:ascii="標楷體" w:eastAsia="標楷體" w:hAnsi="標楷體" w:cs="標楷體"/>
          <w:color w:val="000000"/>
          <w:sz w:val="24"/>
          <w:szCs w:val="24"/>
        </w:rPr>
        <w:t>二、 提升課程設計與教學方法知能，協助教師精進素養導向教學。</w:t>
      </w:r>
    </w:p>
    <w:p w:rsidR="00311432" w:rsidRDefault="00A06305">
      <w:pPr>
        <w:pBdr>
          <w:top w:val="nil"/>
          <w:left w:val="nil"/>
          <w:bottom w:val="nil"/>
          <w:right w:val="nil"/>
          <w:between w:val="nil"/>
        </w:pBdr>
        <w:ind w:left="383" w:right="440"/>
        <w:rPr>
          <w:rFonts w:ascii="標楷體" w:eastAsia="標楷體" w:hAnsi="標楷體" w:cs="標楷體"/>
          <w:color w:val="000000"/>
          <w:sz w:val="24"/>
          <w:szCs w:val="24"/>
        </w:rPr>
      </w:pPr>
      <w:r>
        <w:rPr>
          <w:rFonts w:ascii="標楷體" w:eastAsia="標楷體" w:hAnsi="標楷體" w:cs="標楷體"/>
          <w:color w:val="000000"/>
          <w:sz w:val="24"/>
          <w:szCs w:val="24"/>
        </w:rPr>
        <w:t>三、 建構區域教學專業人才庫，儲備教師專業成長研習之講師。</w:t>
      </w:r>
    </w:p>
    <w:p w:rsidR="00311432" w:rsidRDefault="00A06305">
      <w:pPr>
        <w:pBdr>
          <w:top w:val="nil"/>
          <w:left w:val="nil"/>
          <w:bottom w:val="nil"/>
          <w:right w:val="nil"/>
          <w:between w:val="nil"/>
        </w:pBdr>
        <w:ind w:left="383" w:right="440"/>
        <w:rPr>
          <w:rFonts w:ascii="標楷體" w:eastAsia="標楷體" w:hAnsi="標楷體" w:cs="標楷體"/>
          <w:color w:val="000000"/>
          <w:sz w:val="24"/>
          <w:szCs w:val="24"/>
        </w:rPr>
      </w:pPr>
      <w:r>
        <w:rPr>
          <w:rFonts w:ascii="標楷體" w:eastAsia="標楷體" w:hAnsi="標楷體" w:cs="標楷體"/>
          <w:color w:val="000000"/>
          <w:sz w:val="24"/>
          <w:szCs w:val="24"/>
        </w:rPr>
        <w:t>四、 發展全民國防教育教學資源，提升教師教學品質。</w:t>
      </w:r>
    </w:p>
    <w:p w:rsidR="00311432" w:rsidRDefault="00311432">
      <w:pPr>
        <w:pBdr>
          <w:top w:val="nil"/>
          <w:left w:val="nil"/>
          <w:bottom w:val="nil"/>
          <w:right w:val="nil"/>
          <w:between w:val="nil"/>
        </w:pBdr>
        <w:spacing w:before="4"/>
        <w:ind w:right="440"/>
        <w:rPr>
          <w:rFonts w:ascii="標楷體" w:eastAsia="標楷體" w:hAnsi="標楷體" w:cs="標楷體"/>
          <w:color w:val="000000"/>
          <w:sz w:val="24"/>
          <w:szCs w:val="24"/>
        </w:rPr>
      </w:pPr>
    </w:p>
    <w:p w:rsidR="00311432" w:rsidRDefault="00A06305">
      <w:pPr>
        <w:pStyle w:val="1"/>
        <w:ind w:right="440" w:firstLine="100"/>
      </w:pPr>
      <w:r>
        <w:t>貳、辦理單位</w:t>
      </w:r>
    </w:p>
    <w:p w:rsidR="00311432" w:rsidRDefault="00A06305">
      <w:pPr>
        <w:pBdr>
          <w:top w:val="nil"/>
          <w:left w:val="nil"/>
          <w:bottom w:val="nil"/>
          <w:right w:val="nil"/>
          <w:between w:val="nil"/>
        </w:pBdr>
        <w:ind w:left="340" w:right="440"/>
        <w:rPr>
          <w:rFonts w:ascii="標楷體" w:eastAsia="標楷體" w:hAnsi="標楷體" w:cs="標楷體"/>
          <w:color w:val="000000"/>
          <w:sz w:val="24"/>
          <w:szCs w:val="24"/>
        </w:rPr>
      </w:pPr>
      <w:r>
        <w:rPr>
          <w:rFonts w:ascii="標楷體" w:eastAsia="標楷體" w:hAnsi="標楷體" w:cs="標楷體"/>
          <w:color w:val="000000"/>
          <w:sz w:val="24"/>
          <w:szCs w:val="24"/>
        </w:rPr>
        <w:t>一、指導單位：教育部學生事務暨特殊教育司、教育部國民及學前教育署(以下簡稱國教署)</w:t>
      </w:r>
    </w:p>
    <w:p w:rsidR="00311432" w:rsidRDefault="00A06305">
      <w:pPr>
        <w:pBdr>
          <w:top w:val="nil"/>
          <w:left w:val="nil"/>
          <w:bottom w:val="nil"/>
          <w:right w:val="nil"/>
          <w:between w:val="nil"/>
        </w:pBdr>
        <w:spacing w:before="65"/>
        <w:ind w:left="340" w:right="440"/>
        <w:rPr>
          <w:rFonts w:ascii="標楷體" w:eastAsia="標楷體" w:hAnsi="標楷體" w:cs="標楷體"/>
          <w:color w:val="000000"/>
          <w:sz w:val="24"/>
          <w:szCs w:val="24"/>
        </w:rPr>
      </w:pPr>
      <w:r>
        <w:rPr>
          <w:rFonts w:ascii="標楷體" w:eastAsia="標楷體" w:hAnsi="標楷體" w:cs="標楷體"/>
          <w:color w:val="000000"/>
          <w:sz w:val="24"/>
          <w:szCs w:val="24"/>
        </w:rPr>
        <w:t>二、主辦單位：全民國防教育學科中心（桃園市立陽明高級中等學校）(以下簡稱本中心)</w:t>
      </w:r>
    </w:p>
    <w:p w:rsidR="00311432" w:rsidRDefault="00311432">
      <w:pPr>
        <w:pBdr>
          <w:top w:val="nil"/>
          <w:left w:val="nil"/>
          <w:bottom w:val="nil"/>
          <w:right w:val="nil"/>
          <w:between w:val="nil"/>
        </w:pBdr>
        <w:spacing w:before="1"/>
        <w:ind w:right="440"/>
        <w:rPr>
          <w:rFonts w:ascii="標楷體" w:eastAsia="標楷體" w:hAnsi="標楷體" w:cs="標楷體"/>
          <w:color w:val="000000"/>
          <w:sz w:val="24"/>
          <w:szCs w:val="24"/>
        </w:rPr>
      </w:pPr>
    </w:p>
    <w:p w:rsidR="00311432" w:rsidRDefault="00A06305">
      <w:pPr>
        <w:pStyle w:val="1"/>
        <w:ind w:right="440" w:firstLine="100"/>
      </w:pPr>
      <w:r>
        <w:t>參、招募及錄取</w:t>
      </w:r>
    </w:p>
    <w:p w:rsidR="00311432" w:rsidRPr="00B11516" w:rsidRDefault="00A06305" w:rsidP="00B11516">
      <w:pPr>
        <w:pStyle w:val="2"/>
        <w:ind w:right="440" w:hanging="99"/>
      </w:pPr>
      <w:r>
        <w:t>一、報名資格</w:t>
      </w:r>
      <w:r w:rsidR="00B11516">
        <w:rPr>
          <w:rFonts w:hint="eastAsia"/>
        </w:rPr>
        <w:t>(</w:t>
      </w:r>
      <w:r>
        <w:rPr>
          <w:rFonts w:cs="標楷體"/>
          <w:color w:val="000000"/>
        </w:rPr>
        <w:t>高級中等學校具下列資格之一</w:t>
      </w:r>
      <w:r w:rsidR="00B11516">
        <w:rPr>
          <w:rFonts w:cs="標楷體" w:hint="eastAsia"/>
          <w:color w:val="000000"/>
        </w:rPr>
        <w:t>)</w:t>
      </w:r>
      <w:r>
        <w:rPr>
          <w:rFonts w:cs="標楷體"/>
          <w:color w:val="000000"/>
        </w:rPr>
        <w:t>：</w:t>
      </w:r>
    </w:p>
    <w:p w:rsidR="00311432" w:rsidRDefault="00A06305">
      <w:pPr>
        <w:pBdr>
          <w:top w:val="nil"/>
          <w:left w:val="nil"/>
          <w:bottom w:val="nil"/>
          <w:right w:val="nil"/>
          <w:between w:val="nil"/>
        </w:pBdr>
        <w:spacing w:before="66"/>
        <w:ind w:left="592" w:right="440"/>
        <w:rPr>
          <w:rFonts w:ascii="標楷體" w:eastAsia="標楷體" w:hAnsi="標楷體" w:cs="標楷體"/>
          <w:color w:val="000000"/>
          <w:sz w:val="24"/>
          <w:szCs w:val="24"/>
        </w:rPr>
      </w:pPr>
      <w:r>
        <w:rPr>
          <w:rFonts w:ascii="標楷體" w:eastAsia="標楷體" w:hAnsi="標楷體" w:cs="標楷體"/>
          <w:color w:val="000000"/>
          <w:sz w:val="24"/>
          <w:szCs w:val="24"/>
        </w:rPr>
        <w:t>(一)任教全民國防教育學科之現職合格教師。</w:t>
      </w:r>
    </w:p>
    <w:p w:rsidR="00311432" w:rsidRDefault="00A06305" w:rsidP="00D70D98">
      <w:pPr>
        <w:pStyle w:val="3"/>
        <w:ind w:left="616" w:right="440" w:hanging="25"/>
      </w:pPr>
      <w:r>
        <w:t>(二)任教並有授課之全民國防教育學科現職教官。</w:t>
      </w:r>
    </w:p>
    <w:p w:rsidR="00311432" w:rsidRDefault="00A06305">
      <w:pPr>
        <w:pBdr>
          <w:top w:val="nil"/>
          <w:left w:val="nil"/>
          <w:bottom w:val="nil"/>
          <w:right w:val="nil"/>
          <w:between w:val="nil"/>
        </w:pBdr>
        <w:ind w:left="592" w:right="440"/>
        <w:rPr>
          <w:rFonts w:ascii="標楷體" w:eastAsia="標楷體" w:hAnsi="標楷體" w:cs="標楷體"/>
          <w:color w:val="000000"/>
          <w:sz w:val="24"/>
          <w:szCs w:val="24"/>
        </w:rPr>
      </w:pPr>
      <w:r>
        <w:rPr>
          <w:rFonts w:ascii="標楷體" w:eastAsia="標楷體" w:hAnsi="標楷體" w:cs="標楷體"/>
          <w:color w:val="000000"/>
          <w:sz w:val="24"/>
          <w:szCs w:val="24"/>
        </w:rPr>
        <w:t>(三)具備全民國防教育後學士學分班或碩士學程資格者。</w:t>
      </w:r>
    </w:p>
    <w:p w:rsidR="00311432" w:rsidRDefault="00A06305">
      <w:pPr>
        <w:pBdr>
          <w:top w:val="nil"/>
          <w:left w:val="nil"/>
          <w:bottom w:val="nil"/>
          <w:right w:val="nil"/>
          <w:between w:val="nil"/>
        </w:pBdr>
        <w:spacing w:before="97"/>
        <w:ind w:left="1134" w:right="440" w:hanging="543"/>
        <w:rPr>
          <w:rFonts w:ascii="標楷體" w:eastAsia="標楷體" w:hAnsi="標楷體" w:cs="標楷體"/>
          <w:color w:val="000000"/>
          <w:sz w:val="24"/>
          <w:szCs w:val="24"/>
        </w:rPr>
      </w:pPr>
      <w:r>
        <w:rPr>
          <w:rFonts w:ascii="標楷體" w:eastAsia="標楷體" w:hAnsi="標楷體" w:cs="標楷體"/>
          <w:color w:val="000000"/>
          <w:sz w:val="24"/>
          <w:szCs w:val="24"/>
        </w:rPr>
        <w:t>(四)具備全民國防教育相關研究、教學資歷(年資)、相關系所畢業。</w:t>
      </w:r>
    </w:p>
    <w:p w:rsidR="00311432" w:rsidRDefault="00A06305" w:rsidP="00D70D98">
      <w:pPr>
        <w:pStyle w:val="2"/>
        <w:ind w:left="284" w:right="440" w:firstLine="9"/>
      </w:pPr>
      <w:r>
        <w:t>二、申請方式</w:t>
      </w:r>
    </w:p>
    <w:p w:rsidR="00B11516" w:rsidRDefault="00A06305" w:rsidP="00D70D98">
      <w:pPr>
        <w:pBdr>
          <w:top w:val="nil"/>
          <w:left w:val="nil"/>
          <w:bottom w:val="nil"/>
          <w:right w:val="nil"/>
          <w:between w:val="nil"/>
        </w:pBdr>
        <w:spacing w:before="24"/>
        <w:ind w:left="567" w:right="440" w:firstLineChars="2" w:firstLine="5"/>
        <w:rPr>
          <w:rFonts w:ascii="標楷體" w:eastAsia="標楷體" w:hAnsi="標楷體" w:cs="標楷體"/>
          <w:color w:val="000000"/>
          <w:sz w:val="24"/>
          <w:szCs w:val="24"/>
        </w:rPr>
      </w:pPr>
      <w:r>
        <w:rPr>
          <w:rFonts w:ascii="標楷體" w:eastAsia="標楷體" w:hAnsi="標楷體" w:cs="標楷體"/>
          <w:color w:val="000000"/>
          <w:sz w:val="24"/>
          <w:szCs w:val="24"/>
        </w:rPr>
        <w:t>(一)採通訊報名，請校長(機關首長)核章完備之申請表正本郵寄本中心。330桃園市桃園區德</w:t>
      </w:r>
    </w:p>
    <w:p w:rsidR="00311432" w:rsidRDefault="00A06305" w:rsidP="00B11516">
      <w:pPr>
        <w:pBdr>
          <w:top w:val="nil"/>
          <w:left w:val="nil"/>
          <w:bottom w:val="nil"/>
          <w:right w:val="nil"/>
          <w:between w:val="nil"/>
        </w:pBdr>
        <w:spacing w:before="24"/>
        <w:ind w:left="142" w:right="440" w:firstLineChars="384" w:firstLine="922"/>
        <w:rPr>
          <w:rFonts w:ascii="標楷體" w:eastAsia="標楷體" w:hAnsi="標楷體" w:cs="標楷體"/>
          <w:color w:val="000000"/>
          <w:sz w:val="24"/>
          <w:szCs w:val="24"/>
        </w:rPr>
      </w:pPr>
      <w:r>
        <w:rPr>
          <w:rFonts w:ascii="標楷體" w:eastAsia="標楷體" w:hAnsi="標楷體" w:cs="標楷體"/>
          <w:color w:val="000000"/>
          <w:sz w:val="24"/>
          <w:szCs w:val="24"/>
        </w:rPr>
        <w:t>壽街8號 全民國防教育學科中心收</w:t>
      </w:r>
    </w:p>
    <w:p w:rsidR="00311432" w:rsidRDefault="00A06305">
      <w:pPr>
        <w:pBdr>
          <w:top w:val="nil"/>
          <w:left w:val="nil"/>
          <w:bottom w:val="nil"/>
          <w:right w:val="nil"/>
          <w:between w:val="nil"/>
        </w:pBdr>
        <w:spacing w:before="65"/>
        <w:ind w:left="561" w:right="440"/>
        <w:rPr>
          <w:rFonts w:ascii="標楷體" w:eastAsia="標楷體" w:hAnsi="標楷體" w:cs="標楷體"/>
          <w:color w:val="000000"/>
          <w:sz w:val="24"/>
          <w:szCs w:val="24"/>
        </w:rPr>
      </w:pPr>
      <w:bookmarkStart w:id="1" w:name="_heading=h.gjdgxs" w:colFirst="0" w:colLast="0"/>
      <w:bookmarkEnd w:id="1"/>
      <w:r>
        <w:rPr>
          <w:rFonts w:ascii="標楷體" w:eastAsia="標楷體" w:hAnsi="標楷體" w:cs="標楷體"/>
          <w:color w:val="000000"/>
          <w:sz w:val="24"/>
          <w:szCs w:val="24"/>
        </w:rPr>
        <w:t>(二)截止日期：當年度4月</w:t>
      </w:r>
      <w:r>
        <w:rPr>
          <w:rFonts w:ascii="標楷體" w:eastAsia="標楷體" w:hAnsi="標楷體" w:cs="標楷體"/>
          <w:sz w:val="24"/>
          <w:szCs w:val="24"/>
        </w:rPr>
        <w:t>23</w:t>
      </w:r>
      <w:r>
        <w:rPr>
          <w:rFonts w:ascii="標楷體" w:eastAsia="標楷體" w:hAnsi="標楷體" w:cs="標楷體"/>
          <w:color w:val="000000"/>
          <w:sz w:val="24"/>
          <w:szCs w:val="24"/>
        </w:rPr>
        <w:t>日。</w:t>
      </w:r>
    </w:p>
    <w:p w:rsidR="00311432" w:rsidRDefault="00A06305">
      <w:pPr>
        <w:pBdr>
          <w:top w:val="nil"/>
          <w:left w:val="nil"/>
          <w:bottom w:val="nil"/>
          <w:right w:val="nil"/>
          <w:between w:val="nil"/>
        </w:pBdr>
        <w:spacing w:before="63"/>
        <w:ind w:left="561" w:right="440"/>
        <w:rPr>
          <w:rFonts w:ascii="標楷體" w:eastAsia="標楷體" w:hAnsi="標楷體" w:cs="標楷體"/>
          <w:color w:val="000000"/>
          <w:sz w:val="24"/>
          <w:szCs w:val="24"/>
        </w:rPr>
      </w:pPr>
      <w:r>
        <w:rPr>
          <w:rFonts w:ascii="標楷體" w:eastAsia="標楷體" w:hAnsi="標楷體" w:cs="標楷體"/>
          <w:color w:val="000000"/>
          <w:sz w:val="24"/>
          <w:szCs w:val="24"/>
        </w:rPr>
        <w:t>(三)申請表逕至本中心網站下載</w:t>
      </w:r>
    </w:p>
    <w:p w:rsidR="00311432" w:rsidRDefault="00A06305" w:rsidP="00B11516">
      <w:pPr>
        <w:pStyle w:val="2"/>
        <w:ind w:left="322" w:right="440" w:hanging="14"/>
      </w:pPr>
      <w:r>
        <w:rPr>
          <w:b/>
        </w:rPr>
        <w:t>三、</w:t>
      </w:r>
      <w:r>
        <w:t>錄取方式</w:t>
      </w:r>
      <w:r>
        <w:rPr>
          <w:b/>
        </w:rPr>
        <w:t>：</w:t>
      </w:r>
      <w:r>
        <w:t>經本中心審核通過後聘任。</w:t>
      </w:r>
    </w:p>
    <w:p w:rsidR="00311432" w:rsidRDefault="00311432">
      <w:pPr>
        <w:pBdr>
          <w:top w:val="nil"/>
          <w:left w:val="nil"/>
          <w:bottom w:val="nil"/>
          <w:right w:val="nil"/>
          <w:between w:val="nil"/>
        </w:pBdr>
        <w:ind w:right="440"/>
        <w:rPr>
          <w:rFonts w:ascii="標楷體" w:eastAsia="標楷體" w:hAnsi="標楷體" w:cs="標楷體"/>
          <w:color w:val="000000"/>
          <w:sz w:val="24"/>
          <w:szCs w:val="24"/>
        </w:rPr>
      </w:pPr>
    </w:p>
    <w:p w:rsidR="00311432" w:rsidRDefault="00A06305" w:rsidP="00B11516">
      <w:pPr>
        <w:pStyle w:val="1"/>
        <w:ind w:right="440" w:firstLine="100"/>
      </w:pPr>
      <w:r>
        <w:t>肆、聘任</w:t>
      </w:r>
    </w:p>
    <w:p w:rsidR="00311432" w:rsidRDefault="00B11516" w:rsidP="00B11516">
      <w:pPr>
        <w:pStyle w:val="3"/>
        <w:ind w:right="440" w:hanging="308"/>
      </w:pPr>
      <w:r>
        <w:t>一、</w:t>
      </w:r>
      <w:r w:rsidR="00A06305">
        <w:t>初聘：初聘一年。聘期自每年8月1日至隔年7月31日止，由本中心聘任。</w:t>
      </w:r>
    </w:p>
    <w:p w:rsidR="00D70D98" w:rsidRDefault="00B11516" w:rsidP="00B11516">
      <w:pPr>
        <w:pStyle w:val="3"/>
        <w:ind w:right="440" w:hanging="308"/>
        <w:rPr>
          <w:rFonts w:cs="標楷體"/>
          <w:color w:val="000000"/>
        </w:rPr>
      </w:pPr>
      <w:r>
        <w:t>二、</w:t>
      </w:r>
      <w:r w:rsidR="00A06305">
        <w:t>續聘：</w:t>
      </w:r>
      <w:r w:rsidR="00A06305">
        <w:rPr>
          <w:rFonts w:cs="標楷體"/>
          <w:color w:val="000000"/>
        </w:rPr>
        <w:t>願意持續擔任研推小組的教師，於受聘期間出席本中心安排之各項增能培訓，通過</w:t>
      </w:r>
    </w:p>
    <w:p w:rsidR="00311432" w:rsidRPr="00D70D98" w:rsidRDefault="00A06305" w:rsidP="00B11516">
      <w:pPr>
        <w:pStyle w:val="3"/>
        <w:ind w:left="1764" w:right="440" w:hanging="280"/>
      </w:pPr>
      <w:r>
        <w:rPr>
          <w:rFonts w:cs="標楷體"/>
          <w:color w:val="000000"/>
        </w:rPr>
        <w:t>檢核並完成本中心交付任務，經本中心審核通過後續聘。</w:t>
      </w:r>
    </w:p>
    <w:p w:rsidR="00311432" w:rsidRDefault="00311432">
      <w:pPr>
        <w:pBdr>
          <w:top w:val="nil"/>
          <w:left w:val="nil"/>
          <w:bottom w:val="nil"/>
          <w:right w:val="nil"/>
          <w:between w:val="nil"/>
        </w:pBdr>
        <w:spacing w:before="40"/>
        <w:ind w:left="527" w:right="440" w:hanging="2"/>
        <w:rPr>
          <w:rFonts w:ascii="標楷體" w:eastAsia="標楷體" w:hAnsi="標楷體" w:cs="標楷體"/>
          <w:color w:val="000000"/>
          <w:sz w:val="24"/>
          <w:szCs w:val="24"/>
        </w:rPr>
      </w:pPr>
    </w:p>
    <w:p w:rsidR="00311432" w:rsidRDefault="00A06305">
      <w:pPr>
        <w:pStyle w:val="1"/>
        <w:ind w:firstLine="100"/>
      </w:pPr>
      <w:r>
        <w:t>伍、培訓</w:t>
      </w:r>
    </w:p>
    <w:p w:rsidR="00B11516" w:rsidRDefault="00A06305" w:rsidP="00B11516">
      <w:pPr>
        <w:pStyle w:val="2"/>
        <w:ind w:right="440" w:hanging="99"/>
        <w:rPr>
          <w:rFonts w:cs="標楷體"/>
        </w:rPr>
      </w:pPr>
      <w:r>
        <w:t>一、任務與檢核指標</w:t>
      </w:r>
      <w:r w:rsidR="00B11516">
        <w:rPr>
          <w:rFonts w:hint="eastAsia"/>
        </w:rPr>
        <w:t>：</w:t>
      </w:r>
      <w:r>
        <w:rPr>
          <w:rFonts w:cs="標楷體"/>
        </w:rPr>
        <w:t>培訓任務分為初階及進階。第1年進行初階培訓，第2年獲續聘，進行進</w:t>
      </w:r>
    </w:p>
    <w:p w:rsidR="00311432" w:rsidRPr="00B11516" w:rsidRDefault="00A06305" w:rsidP="00B11516">
      <w:pPr>
        <w:pStyle w:val="2"/>
        <w:ind w:left="2786" w:right="440" w:hanging="99"/>
      </w:pPr>
      <w:r>
        <w:rPr>
          <w:rFonts w:cs="標楷體"/>
        </w:rPr>
        <w:t>階培訓。</w:t>
      </w:r>
    </w:p>
    <w:p w:rsidR="00311432" w:rsidRDefault="00311432">
      <w:pPr>
        <w:ind w:left="220" w:right="440"/>
        <w:rPr>
          <w:rFonts w:ascii="標楷體" w:eastAsia="標楷體" w:hAnsi="標楷體" w:cs="標楷體"/>
          <w:sz w:val="24"/>
          <w:szCs w:val="24"/>
        </w:rPr>
      </w:pPr>
    </w:p>
    <w:p w:rsidR="00311432" w:rsidRDefault="00A06305" w:rsidP="00D70D98">
      <w:pPr>
        <w:pStyle w:val="2"/>
        <w:ind w:hanging="99"/>
      </w:pPr>
      <w:r>
        <w:t>二、初階</w:t>
      </w:r>
      <w:r w:rsidR="00B11516">
        <w:rPr>
          <w:rFonts w:hint="eastAsia"/>
        </w:rPr>
        <w:t>：</w:t>
      </w:r>
    </w:p>
    <w:p w:rsidR="00311432" w:rsidRDefault="00A06305" w:rsidP="00B11516">
      <w:pPr>
        <w:spacing w:before="25"/>
        <w:ind w:left="525" w:right="440" w:firstLineChars="17" w:firstLine="41"/>
        <w:rPr>
          <w:rFonts w:ascii="標楷體" w:eastAsia="標楷體" w:hAnsi="標楷體" w:cs="標楷體"/>
          <w:sz w:val="24"/>
          <w:szCs w:val="24"/>
        </w:rPr>
      </w:pPr>
      <w:r>
        <w:rPr>
          <w:rFonts w:ascii="標楷體" w:eastAsia="標楷體" w:hAnsi="標楷體" w:cs="標楷體"/>
          <w:sz w:val="24"/>
          <w:szCs w:val="24"/>
        </w:rPr>
        <w:t xml:space="preserve">(一)初階以一年為原則。 </w:t>
      </w:r>
    </w:p>
    <w:p w:rsidR="00311432" w:rsidRDefault="00A06305" w:rsidP="00B11516">
      <w:pPr>
        <w:spacing w:before="25"/>
        <w:ind w:left="525" w:right="440" w:firstLineChars="17" w:firstLine="41"/>
        <w:rPr>
          <w:rFonts w:ascii="標楷體" w:eastAsia="標楷體" w:hAnsi="標楷體" w:cs="標楷體"/>
          <w:sz w:val="24"/>
          <w:szCs w:val="24"/>
        </w:rPr>
      </w:pPr>
      <w:r>
        <w:rPr>
          <w:rFonts w:ascii="標楷體" w:eastAsia="標楷體" w:hAnsi="標楷體" w:cs="標楷體"/>
          <w:sz w:val="24"/>
          <w:szCs w:val="24"/>
        </w:rPr>
        <w:t>(二)初階任務：以培訓增能為主。</w:t>
      </w:r>
    </w:p>
    <w:p w:rsidR="00311432" w:rsidRDefault="00A06305">
      <w:pPr>
        <w:pStyle w:val="4"/>
        <w:numPr>
          <w:ilvl w:val="0"/>
          <w:numId w:val="1"/>
        </w:numPr>
        <w:ind w:right="440"/>
      </w:pPr>
      <w:r>
        <w:t>研討全民國防教育科教學實務與可能困境，提升教學現場之實務處理知能。</w:t>
      </w:r>
    </w:p>
    <w:p w:rsidR="00311432" w:rsidRDefault="00A06305">
      <w:pPr>
        <w:pStyle w:val="4"/>
        <w:numPr>
          <w:ilvl w:val="0"/>
          <w:numId w:val="1"/>
        </w:numPr>
        <w:ind w:right="440"/>
      </w:pPr>
      <w:r>
        <w:t>理解全民國防教育學科學習重點內涵與脈絡、全民國防教育議題學習主題與實質內涵。</w:t>
      </w:r>
    </w:p>
    <w:p w:rsidR="00311432" w:rsidRDefault="00A06305">
      <w:pPr>
        <w:pStyle w:val="4"/>
        <w:numPr>
          <w:ilvl w:val="0"/>
          <w:numId w:val="1"/>
        </w:numPr>
        <w:ind w:right="440"/>
      </w:pPr>
      <w:r>
        <w:t>理解學科課程行事曆理念，能設計素養導向教學之教案(含多元評量與表現任務)。</w:t>
      </w:r>
    </w:p>
    <w:p w:rsidR="00311432" w:rsidRDefault="00A06305">
      <w:pPr>
        <w:pStyle w:val="4"/>
        <w:numPr>
          <w:ilvl w:val="0"/>
          <w:numId w:val="1"/>
        </w:numPr>
        <w:ind w:right="440"/>
      </w:pPr>
      <w:r>
        <w:t>課綱所定之議題融入與跨領域相關知能。</w:t>
      </w:r>
    </w:p>
    <w:p w:rsidR="00311432" w:rsidRDefault="00A06305">
      <w:pPr>
        <w:pStyle w:val="4"/>
        <w:numPr>
          <w:ilvl w:val="0"/>
          <w:numId w:val="1"/>
        </w:numPr>
        <w:ind w:right="440"/>
      </w:pPr>
      <w:r>
        <w:lastRenderedPageBreak/>
        <w:t>國教署及課務工作圈規劃之必要增能課程。</w:t>
      </w:r>
    </w:p>
    <w:p w:rsidR="00B11516" w:rsidRPr="00B11516" w:rsidRDefault="00B11516" w:rsidP="00B11516"/>
    <w:p w:rsidR="00311432" w:rsidRDefault="00A06305" w:rsidP="00B11516">
      <w:pPr>
        <w:pStyle w:val="2"/>
        <w:ind w:right="440" w:firstLine="184"/>
      </w:pPr>
      <w:r>
        <w:t>(三)初階檢核指標：</w:t>
      </w:r>
    </w:p>
    <w:p w:rsidR="00311432" w:rsidRDefault="00A06305" w:rsidP="00B11516">
      <w:pPr>
        <w:pStyle w:val="4"/>
        <w:numPr>
          <w:ilvl w:val="0"/>
          <w:numId w:val="4"/>
        </w:numPr>
      </w:pPr>
      <w:r>
        <w:t>初階教師能精熟全民國防教育五大學習重點與學科課程行事曆之概念。</w:t>
      </w:r>
    </w:p>
    <w:p w:rsidR="00311432" w:rsidRDefault="00A06305" w:rsidP="00B11516">
      <w:pPr>
        <w:pStyle w:val="4"/>
        <w:numPr>
          <w:ilvl w:val="0"/>
          <w:numId w:val="4"/>
        </w:numPr>
      </w:pPr>
      <w:r>
        <w:t>初階教師能完成素養導向教學設計至少一個主題(2節課)。</w:t>
      </w:r>
    </w:p>
    <w:p w:rsidR="00311432" w:rsidRDefault="00A06305" w:rsidP="00B11516">
      <w:pPr>
        <w:pStyle w:val="4"/>
        <w:numPr>
          <w:ilvl w:val="0"/>
          <w:numId w:val="4"/>
        </w:numPr>
      </w:pPr>
      <w:r>
        <w:t>初階教師協助須帶領分區共備社群，並協助安排共備課程。</w:t>
      </w:r>
    </w:p>
    <w:p w:rsidR="00311432" w:rsidRDefault="00A06305" w:rsidP="00B11516">
      <w:pPr>
        <w:pStyle w:val="4"/>
        <w:numPr>
          <w:ilvl w:val="0"/>
          <w:numId w:val="4"/>
        </w:numPr>
      </w:pPr>
      <w:r>
        <w:t>課程之設計與研發推廣。</w:t>
      </w:r>
    </w:p>
    <w:p w:rsidR="00311432" w:rsidRDefault="00A06305">
      <w:pPr>
        <w:pStyle w:val="4"/>
        <w:numPr>
          <w:ilvl w:val="0"/>
          <w:numId w:val="4"/>
        </w:numPr>
      </w:pPr>
      <w:r>
        <w:t>初階教師能完成任職學校的全民國防教育課程地圖。</w:t>
      </w:r>
    </w:p>
    <w:p w:rsidR="00311432" w:rsidRDefault="00A06305" w:rsidP="00B11516">
      <w:pPr>
        <w:pStyle w:val="4"/>
        <w:numPr>
          <w:ilvl w:val="0"/>
          <w:numId w:val="4"/>
        </w:numPr>
      </w:pPr>
      <w:r>
        <w:t>其他事項由本中心視當年度國教署及課務工作圈交辦事項與課綱宣導任務另行訂定。</w:t>
      </w:r>
    </w:p>
    <w:p w:rsidR="00311432" w:rsidRDefault="00311432">
      <w:pPr>
        <w:pStyle w:val="2"/>
        <w:ind w:right="440" w:hanging="181"/>
      </w:pPr>
    </w:p>
    <w:p w:rsidR="00311432" w:rsidRDefault="00A06305">
      <w:pPr>
        <w:pStyle w:val="2"/>
        <w:ind w:right="440" w:hanging="181"/>
      </w:pPr>
      <w:r>
        <w:t>三、進階</w:t>
      </w:r>
      <w:r w:rsidR="00B11516">
        <w:t>：</w:t>
      </w:r>
    </w:p>
    <w:p w:rsidR="00311432" w:rsidRDefault="00A06305" w:rsidP="00B11516">
      <w:pPr>
        <w:pStyle w:val="3"/>
        <w:ind w:right="440" w:hanging="25"/>
      </w:pPr>
      <w:r>
        <w:t>(一)續聘為研推小組及完成初階培訓與檢核(含出席率)者，得參加進階培訓。</w:t>
      </w:r>
    </w:p>
    <w:p w:rsidR="00B11516" w:rsidRPr="00B11516" w:rsidRDefault="00B11516" w:rsidP="00B11516"/>
    <w:p w:rsidR="00311432" w:rsidRDefault="00A06305" w:rsidP="00B11516">
      <w:pPr>
        <w:pStyle w:val="3"/>
        <w:ind w:right="440" w:hanging="25"/>
      </w:pPr>
      <w:r>
        <w:t>(二)進階任務：以宣導推廣為主，輔以教學實務之深化。</w:t>
      </w:r>
    </w:p>
    <w:p w:rsidR="00311432" w:rsidRDefault="00A06305">
      <w:pPr>
        <w:pStyle w:val="4"/>
        <w:numPr>
          <w:ilvl w:val="0"/>
          <w:numId w:val="2"/>
        </w:numPr>
        <w:ind w:right="440"/>
      </w:pPr>
      <w:r>
        <w:t>宣講全民國防教育學科學習重點與實務教學運用知能，新課綱實施意見之蒐集與研討。</w:t>
      </w:r>
    </w:p>
    <w:p w:rsidR="00311432" w:rsidRDefault="00A06305">
      <w:pPr>
        <w:pStyle w:val="4"/>
        <w:numPr>
          <w:ilvl w:val="0"/>
          <w:numId w:val="2"/>
        </w:numPr>
        <w:ind w:right="440"/>
      </w:pPr>
      <w:r>
        <w:t>多元評量工具、表現任務，全民國防教育科評量規準之研擬推廣。</w:t>
      </w:r>
    </w:p>
    <w:p w:rsidR="00311432" w:rsidRDefault="00A06305">
      <w:pPr>
        <w:pStyle w:val="4"/>
        <w:numPr>
          <w:ilvl w:val="0"/>
          <w:numId w:val="2"/>
        </w:numPr>
        <w:ind w:right="440"/>
      </w:pPr>
      <w:r>
        <w:t>分區共備社群之課程研擬與成果任務發想。</w:t>
      </w:r>
    </w:p>
    <w:p w:rsidR="00311432" w:rsidRDefault="00A06305">
      <w:pPr>
        <w:pStyle w:val="4"/>
        <w:numPr>
          <w:ilvl w:val="0"/>
          <w:numId w:val="2"/>
        </w:numPr>
        <w:ind w:right="440"/>
      </w:pPr>
      <w:r>
        <w:t>加深加廣、多元選修課程之設計與研發推廣。</w:t>
      </w:r>
    </w:p>
    <w:p w:rsidR="00311432" w:rsidRDefault="00A06305">
      <w:pPr>
        <w:pStyle w:val="4"/>
        <w:numPr>
          <w:ilvl w:val="0"/>
          <w:numId w:val="2"/>
        </w:numPr>
        <w:ind w:right="440"/>
      </w:pPr>
      <w:r>
        <w:t>引導思考策略、素養導向等多元議題融入與跨領域增能。</w:t>
      </w:r>
    </w:p>
    <w:p w:rsidR="00311432" w:rsidRDefault="00A06305">
      <w:pPr>
        <w:pStyle w:val="4"/>
        <w:numPr>
          <w:ilvl w:val="0"/>
          <w:numId w:val="2"/>
        </w:numPr>
        <w:ind w:right="440"/>
      </w:pPr>
      <w:r>
        <w:t>國教署及課務工作圈規劃之必要增能課程。</w:t>
      </w:r>
    </w:p>
    <w:p w:rsidR="00B11516" w:rsidRPr="00B11516" w:rsidRDefault="00B11516" w:rsidP="00B11516"/>
    <w:p w:rsidR="00311432" w:rsidRDefault="00A06305" w:rsidP="00B11516">
      <w:pPr>
        <w:pStyle w:val="3"/>
        <w:ind w:right="440" w:hanging="25"/>
      </w:pPr>
      <w:r>
        <w:t>(三)進階教師任務與通過指標：</w:t>
      </w:r>
    </w:p>
    <w:p w:rsidR="00311432" w:rsidRDefault="00A06305">
      <w:pPr>
        <w:pStyle w:val="4"/>
        <w:numPr>
          <w:ilvl w:val="0"/>
          <w:numId w:val="3"/>
        </w:numPr>
        <w:ind w:right="440"/>
      </w:pPr>
      <w:r>
        <w:t>進階教師一年內能宣講全民國防教育學習重點、指導素養導向教學設計，並擔任相關研習講師。</w:t>
      </w:r>
    </w:p>
    <w:p w:rsidR="00311432" w:rsidRDefault="00A06305">
      <w:pPr>
        <w:pStyle w:val="4"/>
        <w:numPr>
          <w:ilvl w:val="0"/>
          <w:numId w:val="3"/>
        </w:numPr>
        <w:ind w:right="440"/>
      </w:pPr>
      <w:r>
        <w:t>進階教師一年內至少有1場區域公開授課。</w:t>
      </w:r>
    </w:p>
    <w:p w:rsidR="00311432" w:rsidRDefault="00A06305">
      <w:pPr>
        <w:pStyle w:val="4"/>
        <w:numPr>
          <w:ilvl w:val="0"/>
          <w:numId w:val="3"/>
        </w:numPr>
        <w:ind w:right="440"/>
      </w:pPr>
      <w:r>
        <w:t>進階教師一年內能完成素養導向教學設計(至少一完整單元)。</w:t>
      </w:r>
    </w:p>
    <w:p w:rsidR="00311432" w:rsidRDefault="00A06305">
      <w:pPr>
        <w:pStyle w:val="4"/>
        <w:numPr>
          <w:ilvl w:val="0"/>
          <w:numId w:val="3"/>
        </w:numPr>
        <w:ind w:right="440"/>
      </w:pPr>
      <w:r>
        <w:t>進階教師一年內須協助初階教師帶領分區共備社群，並協助共備課程講授。</w:t>
      </w:r>
    </w:p>
    <w:p w:rsidR="00311432" w:rsidRDefault="00A06305">
      <w:pPr>
        <w:pStyle w:val="4"/>
        <w:numPr>
          <w:ilvl w:val="0"/>
          <w:numId w:val="3"/>
        </w:numPr>
        <w:ind w:right="440"/>
      </w:pPr>
      <w:r>
        <w:t>其他事項由本中心視當年度國教署及課務工作圈交辦事項與課綱宣導任務另行訂定。</w:t>
      </w:r>
    </w:p>
    <w:p w:rsidR="00311432" w:rsidRDefault="00311432">
      <w:pPr>
        <w:tabs>
          <w:tab w:val="left" w:pos="990"/>
        </w:tabs>
        <w:spacing w:before="99"/>
        <w:ind w:left="808" w:right="440" w:hanging="181"/>
        <w:rPr>
          <w:rFonts w:ascii="標楷體" w:eastAsia="標楷體" w:hAnsi="標楷體" w:cs="標楷體"/>
        </w:rPr>
      </w:pPr>
    </w:p>
    <w:p w:rsidR="00311432" w:rsidRDefault="00311432">
      <w:pPr>
        <w:pBdr>
          <w:top w:val="nil"/>
          <w:left w:val="nil"/>
          <w:bottom w:val="nil"/>
          <w:right w:val="nil"/>
          <w:between w:val="nil"/>
        </w:pBdr>
        <w:ind w:right="440" w:hanging="181"/>
        <w:rPr>
          <w:rFonts w:ascii="標楷體" w:eastAsia="標楷體" w:hAnsi="標楷體" w:cs="標楷體"/>
          <w:color w:val="000000"/>
          <w:sz w:val="24"/>
          <w:szCs w:val="24"/>
        </w:rPr>
      </w:pPr>
    </w:p>
    <w:p w:rsidR="00311432" w:rsidRDefault="00311432">
      <w:pPr>
        <w:pBdr>
          <w:top w:val="nil"/>
          <w:left w:val="nil"/>
          <w:bottom w:val="nil"/>
          <w:right w:val="nil"/>
          <w:between w:val="nil"/>
        </w:pBdr>
        <w:spacing w:before="1"/>
        <w:ind w:right="440" w:hanging="181"/>
        <w:rPr>
          <w:rFonts w:ascii="標楷體" w:eastAsia="標楷體" w:hAnsi="標楷體" w:cs="標楷體"/>
          <w:color w:val="000000"/>
          <w:sz w:val="24"/>
          <w:szCs w:val="24"/>
        </w:rPr>
      </w:pPr>
    </w:p>
    <w:p w:rsidR="00311432" w:rsidRDefault="00A06305">
      <w:pPr>
        <w:ind w:left="375" w:right="440" w:hanging="181"/>
        <w:rPr>
          <w:rFonts w:ascii="標楷體" w:eastAsia="標楷體" w:hAnsi="標楷體" w:cs="標楷體"/>
          <w:b/>
          <w:sz w:val="24"/>
          <w:szCs w:val="24"/>
        </w:rPr>
      </w:pPr>
      <w:r>
        <w:rPr>
          <w:rFonts w:ascii="標楷體" w:eastAsia="標楷體" w:hAnsi="標楷體" w:cs="標楷體"/>
          <w:b/>
          <w:sz w:val="24"/>
          <w:szCs w:val="24"/>
        </w:rPr>
        <w:t>陸、本辦法經全民國防教育學科中心行政會議審議、並於中心主任核定後實施，修正時亦同。</w:t>
      </w:r>
    </w:p>
    <w:sectPr w:rsidR="00311432">
      <w:footerReference w:type="default" r:id="rId8"/>
      <w:pgSz w:w="11910" w:h="16840"/>
      <w:pgMar w:top="1040" w:right="360" w:bottom="1420" w:left="620" w:header="0" w:footer="123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3B3" w:rsidRDefault="003203B3">
      <w:r>
        <w:separator/>
      </w:r>
    </w:p>
  </w:endnote>
  <w:endnote w:type="continuationSeparator" w:id="0">
    <w:p w:rsidR="003203B3" w:rsidRDefault="0032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細明體_HKSCS">
    <w:panose1 w:val="02020500000000000000"/>
    <w:charset w:val="88"/>
    <w:family w:val="roman"/>
    <w:pitch w:val="variable"/>
    <w:sig w:usb0="A00002FF" w:usb1="3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dobe Clean Han Extra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432" w:rsidRDefault="00A06305">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simplePos x="0" y="0"/>
              <wp:positionH relativeFrom="column">
                <wp:posOffset>3302000</wp:posOffset>
              </wp:positionH>
              <wp:positionV relativeFrom="paragraph">
                <wp:posOffset>9753600</wp:posOffset>
              </wp:positionV>
              <wp:extent cx="162560" cy="161925"/>
              <wp:effectExtent l="0" t="0" r="0" b="0"/>
              <wp:wrapNone/>
              <wp:docPr id="2" name="矩形 2"/>
              <wp:cNvGraphicFramePr/>
              <a:graphic xmlns:a="http://schemas.openxmlformats.org/drawingml/2006/main">
                <a:graphicData uri="http://schemas.microsoft.com/office/word/2010/wordprocessingShape">
                  <wps:wsp>
                    <wps:cNvSpPr/>
                    <wps:spPr>
                      <a:xfrm>
                        <a:off x="5269483" y="3703800"/>
                        <a:ext cx="153035" cy="152400"/>
                      </a:xfrm>
                      <a:prstGeom prst="rect">
                        <a:avLst/>
                      </a:prstGeom>
                      <a:noFill/>
                      <a:ln>
                        <a:noFill/>
                      </a:ln>
                    </wps:spPr>
                    <wps:txbx>
                      <w:txbxContent>
                        <w:p w:rsidR="00311432" w:rsidRDefault="00A06305">
                          <w:pPr>
                            <w:spacing w:line="222" w:lineRule="auto"/>
                            <w:ind w:left="60" w:firstLine="60"/>
                            <w:textDirection w:val="btLr"/>
                          </w:pPr>
                          <w:r>
                            <w:rPr>
                              <w:rFonts w:ascii="Calibri" w:eastAsia="Calibri" w:hAnsi="Calibri" w:cs="Calibri"/>
                              <w:color w:val="000000"/>
                              <w:sz w:val="20"/>
                            </w:rPr>
                            <w:t xml:space="preserve"> PAGE 1</w:t>
                          </w:r>
                        </w:p>
                      </w:txbxContent>
                    </wps:txbx>
                    <wps:bodyPr spcFirstLastPara="1" wrap="square" lIns="0" tIns="0" rIns="0" bIns="0" anchor="t" anchorCtr="0">
                      <a:noAutofit/>
                    </wps:bodyPr>
                  </wps:wsp>
                </a:graphicData>
              </a:graphic>
            </wp:anchor>
          </w:drawing>
        </mc:Choice>
        <mc:Fallback xmlns:w16se="http://schemas.microsoft.com/office/word/2015/wordml/symex" xmlns:cx="http://schemas.microsoft.com/office/drawing/2014/chartex">
          <w:pict>
            <v:rect id="矩形 2" o:spid="_x0000_s1026" style="position:absolute;margin-left:260pt;margin-top:768pt;width:12.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" filled="f" stroked="f">
              <v:textbox inset="0,0,0,0">
                <w:txbxContent>
                  <w:p w:rsidR="00311432" w:rsidRDefault="00A06305">
                    <w:pPr>
                      <w:spacing w:line="222" w:lineRule="auto"/>
                      <w:ind w:left="60" w:firstLine="60"/>
                      <w:textDirection w:val="btLr"/>
                    </w:pPr>
                    <w:r>
                      <w:rPr>
                        <w:rFonts w:ascii="Calibri" w:eastAsia="Calibri" w:hAnsi="Calibri" w:cs="Calibri"/>
                        <w:color w:val="000000"/>
                        <w:sz w:val="20"/>
                      </w:rPr>
                      <w:t xml:space="preserve"> PAGE 1</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3B3" w:rsidRDefault="003203B3">
      <w:r>
        <w:separator/>
      </w:r>
    </w:p>
  </w:footnote>
  <w:footnote w:type="continuationSeparator" w:id="0">
    <w:p w:rsidR="003203B3" w:rsidRDefault="003203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63537"/>
    <w:multiLevelType w:val="multilevel"/>
    <w:tmpl w:val="97B0C640"/>
    <w:lvl w:ilvl="0">
      <w:start w:val="1"/>
      <w:numFmt w:val="decimal"/>
      <w:lvlText w:val="%1."/>
      <w:lvlJc w:val="left"/>
      <w:pPr>
        <w:ind w:left="989" w:hanging="180"/>
      </w:pPr>
      <w:rPr>
        <w:rFonts w:ascii="Times New Roman" w:eastAsia="Times New Roman" w:hAnsi="Times New Roman" w:cs="Times New Roman"/>
        <w:b w:val="0"/>
        <w:i w:val="0"/>
        <w:sz w:val="22"/>
        <w:szCs w:val="22"/>
      </w:rPr>
    </w:lvl>
    <w:lvl w:ilvl="1">
      <w:numFmt w:val="bullet"/>
      <w:lvlText w:val="•"/>
      <w:lvlJc w:val="left"/>
      <w:pPr>
        <w:ind w:left="1974" w:hanging="181"/>
      </w:pPr>
    </w:lvl>
    <w:lvl w:ilvl="2">
      <w:numFmt w:val="bullet"/>
      <w:lvlText w:val="•"/>
      <w:lvlJc w:val="left"/>
      <w:pPr>
        <w:ind w:left="2969" w:hanging="181"/>
      </w:pPr>
    </w:lvl>
    <w:lvl w:ilvl="3">
      <w:numFmt w:val="bullet"/>
      <w:lvlText w:val="•"/>
      <w:lvlJc w:val="left"/>
      <w:pPr>
        <w:ind w:left="3963" w:hanging="181"/>
      </w:pPr>
    </w:lvl>
    <w:lvl w:ilvl="4">
      <w:numFmt w:val="bullet"/>
      <w:lvlText w:val="•"/>
      <w:lvlJc w:val="left"/>
      <w:pPr>
        <w:ind w:left="4958" w:hanging="181"/>
      </w:pPr>
    </w:lvl>
    <w:lvl w:ilvl="5">
      <w:numFmt w:val="bullet"/>
      <w:lvlText w:val="•"/>
      <w:lvlJc w:val="left"/>
      <w:pPr>
        <w:ind w:left="5953" w:hanging="181"/>
      </w:pPr>
    </w:lvl>
    <w:lvl w:ilvl="6">
      <w:numFmt w:val="bullet"/>
      <w:lvlText w:val="•"/>
      <w:lvlJc w:val="left"/>
      <w:pPr>
        <w:ind w:left="6947" w:hanging="181"/>
      </w:pPr>
    </w:lvl>
    <w:lvl w:ilvl="7">
      <w:numFmt w:val="bullet"/>
      <w:lvlText w:val="•"/>
      <w:lvlJc w:val="left"/>
      <w:pPr>
        <w:ind w:left="7942" w:hanging="181"/>
      </w:pPr>
    </w:lvl>
    <w:lvl w:ilvl="8">
      <w:numFmt w:val="bullet"/>
      <w:lvlText w:val="•"/>
      <w:lvlJc w:val="left"/>
      <w:pPr>
        <w:ind w:left="8937" w:hanging="181"/>
      </w:pPr>
    </w:lvl>
  </w:abstractNum>
  <w:abstractNum w:abstractNumId="1">
    <w:nsid w:val="151444FB"/>
    <w:multiLevelType w:val="multilevel"/>
    <w:tmpl w:val="12E2D2DA"/>
    <w:lvl w:ilvl="0">
      <w:start w:val="1"/>
      <w:numFmt w:val="decimal"/>
      <w:lvlText w:val="%1."/>
      <w:lvlJc w:val="left"/>
      <w:pPr>
        <w:ind w:left="989" w:hanging="180"/>
      </w:pPr>
      <w:rPr>
        <w:rFonts w:ascii="Times New Roman" w:eastAsia="Times New Roman" w:hAnsi="Times New Roman" w:cs="Times New Roman"/>
        <w:b w:val="0"/>
        <w:i w:val="0"/>
        <w:sz w:val="22"/>
        <w:szCs w:val="22"/>
      </w:rPr>
    </w:lvl>
    <w:lvl w:ilvl="1">
      <w:numFmt w:val="bullet"/>
      <w:lvlText w:val="•"/>
      <w:lvlJc w:val="left"/>
      <w:pPr>
        <w:ind w:left="1974" w:hanging="181"/>
      </w:pPr>
    </w:lvl>
    <w:lvl w:ilvl="2">
      <w:numFmt w:val="bullet"/>
      <w:lvlText w:val="•"/>
      <w:lvlJc w:val="left"/>
      <w:pPr>
        <w:ind w:left="2969" w:hanging="181"/>
      </w:pPr>
    </w:lvl>
    <w:lvl w:ilvl="3">
      <w:numFmt w:val="bullet"/>
      <w:lvlText w:val="•"/>
      <w:lvlJc w:val="left"/>
      <w:pPr>
        <w:ind w:left="3963" w:hanging="181"/>
      </w:pPr>
    </w:lvl>
    <w:lvl w:ilvl="4">
      <w:numFmt w:val="bullet"/>
      <w:lvlText w:val="•"/>
      <w:lvlJc w:val="left"/>
      <w:pPr>
        <w:ind w:left="4958" w:hanging="181"/>
      </w:pPr>
    </w:lvl>
    <w:lvl w:ilvl="5">
      <w:numFmt w:val="bullet"/>
      <w:lvlText w:val="•"/>
      <w:lvlJc w:val="left"/>
      <w:pPr>
        <w:ind w:left="5953" w:hanging="181"/>
      </w:pPr>
    </w:lvl>
    <w:lvl w:ilvl="6">
      <w:numFmt w:val="bullet"/>
      <w:lvlText w:val="•"/>
      <w:lvlJc w:val="left"/>
      <w:pPr>
        <w:ind w:left="6947" w:hanging="181"/>
      </w:pPr>
    </w:lvl>
    <w:lvl w:ilvl="7">
      <w:numFmt w:val="bullet"/>
      <w:lvlText w:val="•"/>
      <w:lvlJc w:val="left"/>
      <w:pPr>
        <w:ind w:left="7942" w:hanging="181"/>
      </w:pPr>
    </w:lvl>
    <w:lvl w:ilvl="8">
      <w:numFmt w:val="bullet"/>
      <w:lvlText w:val="•"/>
      <w:lvlJc w:val="left"/>
      <w:pPr>
        <w:ind w:left="8937" w:hanging="181"/>
      </w:pPr>
    </w:lvl>
  </w:abstractNum>
  <w:abstractNum w:abstractNumId="2">
    <w:nsid w:val="46FE45D5"/>
    <w:multiLevelType w:val="multilevel"/>
    <w:tmpl w:val="658419E4"/>
    <w:lvl w:ilvl="0">
      <w:start w:val="1"/>
      <w:numFmt w:val="decimal"/>
      <w:lvlText w:val="%1."/>
      <w:lvlJc w:val="left"/>
      <w:pPr>
        <w:ind w:left="989" w:hanging="180"/>
      </w:pPr>
      <w:rPr>
        <w:rFonts w:ascii="Times New Roman" w:eastAsia="Times New Roman" w:hAnsi="Times New Roman" w:cs="Times New Roman"/>
        <w:b w:val="0"/>
        <w:i w:val="0"/>
        <w:sz w:val="22"/>
        <w:szCs w:val="22"/>
      </w:rPr>
    </w:lvl>
    <w:lvl w:ilvl="1">
      <w:numFmt w:val="bullet"/>
      <w:lvlText w:val="•"/>
      <w:lvlJc w:val="left"/>
      <w:pPr>
        <w:ind w:left="1974" w:hanging="181"/>
      </w:pPr>
    </w:lvl>
    <w:lvl w:ilvl="2">
      <w:numFmt w:val="bullet"/>
      <w:lvlText w:val="•"/>
      <w:lvlJc w:val="left"/>
      <w:pPr>
        <w:ind w:left="2969" w:hanging="181"/>
      </w:pPr>
    </w:lvl>
    <w:lvl w:ilvl="3">
      <w:numFmt w:val="bullet"/>
      <w:lvlText w:val="•"/>
      <w:lvlJc w:val="left"/>
      <w:pPr>
        <w:ind w:left="3963" w:hanging="181"/>
      </w:pPr>
    </w:lvl>
    <w:lvl w:ilvl="4">
      <w:numFmt w:val="bullet"/>
      <w:lvlText w:val="•"/>
      <w:lvlJc w:val="left"/>
      <w:pPr>
        <w:ind w:left="4958" w:hanging="181"/>
      </w:pPr>
    </w:lvl>
    <w:lvl w:ilvl="5">
      <w:numFmt w:val="bullet"/>
      <w:lvlText w:val="•"/>
      <w:lvlJc w:val="left"/>
      <w:pPr>
        <w:ind w:left="5953" w:hanging="181"/>
      </w:pPr>
    </w:lvl>
    <w:lvl w:ilvl="6">
      <w:numFmt w:val="bullet"/>
      <w:lvlText w:val="•"/>
      <w:lvlJc w:val="left"/>
      <w:pPr>
        <w:ind w:left="6947" w:hanging="181"/>
      </w:pPr>
    </w:lvl>
    <w:lvl w:ilvl="7">
      <w:numFmt w:val="bullet"/>
      <w:lvlText w:val="•"/>
      <w:lvlJc w:val="left"/>
      <w:pPr>
        <w:ind w:left="7942" w:hanging="181"/>
      </w:pPr>
    </w:lvl>
    <w:lvl w:ilvl="8">
      <w:numFmt w:val="bullet"/>
      <w:lvlText w:val="•"/>
      <w:lvlJc w:val="left"/>
      <w:pPr>
        <w:ind w:left="8937" w:hanging="181"/>
      </w:pPr>
    </w:lvl>
  </w:abstractNum>
  <w:abstractNum w:abstractNumId="3">
    <w:nsid w:val="58172A93"/>
    <w:multiLevelType w:val="multilevel"/>
    <w:tmpl w:val="0DB2C966"/>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588C3607"/>
    <w:multiLevelType w:val="multilevel"/>
    <w:tmpl w:val="E8CEAC54"/>
    <w:lvl w:ilvl="0">
      <w:start w:val="1"/>
      <w:numFmt w:val="decimal"/>
      <w:lvlText w:val="%1."/>
      <w:lvlJc w:val="left"/>
      <w:pPr>
        <w:ind w:left="989" w:hanging="180"/>
      </w:pPr>
      <w:rPr>
        <w:rFonts w:ascii="Times New Roman" w:eastAsia="Times New Roman" w:hAnsi="Times New Roman" w:cs="Times New Roman"/>
        <w:b w:val="0"/>
        <w:i w:val="0"/>
        <w:sz w:val="22"/>
        <w:szCs w:val="22"/>
      </w:rPr>
    </w:lvl>
    <w:lvl w:ilvl="1">
      <w:numFmt w:val="bullet"/>
      <w:lvlText w:val="•"/>
      <w:lvlJc w:val="left"/>
      <w:pPr>
        <w:ind w:left="1974" w:hanging="181"/>
      </w:pPr>
    </w:lvl>
    <w:lvl w:ilvl="2">
      <w:numFmt w:val="bullet"/>
      <w:lvlText w:val="•"/>
      <w:lvlJc w:val="left"/>
      <w:pPr>
        <w:ind w:left="2969" w:hanging="181"/>
      </w:pPr>
    </w:lvl>
    <w:lvl w:ilvl="3">
      <w:numFmt w:val="bullet"/>
      <w:lvlText w:val="•"/>
      <w:lvlJc w:val="left"/>
      <w:pPr>
        <w:ind w:left="3963" w:hanging="181"/>
      </w:pPr>
    </w:lvl>
    <w:lvl w:ilvl="4">
      <w:numFmt w:val="bullet"/>
      <w:lvlText w:val="•"/>
      <w:lvlJc w:val="left"/>
      <w:pPr>
        <w:ind w:left="4958" w:hanging="181"/>
      </w:pPr>
    </w:lvl>
    <w:lvl w:ilvl="5">
      <w:numFmt w:val="bullet"/>
      <w:lvlText w:val="•"/>
      <w:lvlJc w:val="left"/>
      <w:pPr>
        <w:ind w:left="5953" w:hanging="181"/>
      </w:pPr>
    </w:lvl>
    <w:lvl w:ilvl="6">
      <w:numFmt w:val="bullet"/>
      <w:lvlText w:val="•"/>
      <w:lvlJc w:val="left"/>
      <w:pPr>
        <w:ind w:left="6947" w:hanging="181"/>
      </w:pPr>
    </w:lvl>
    <w:lvl w:ilvl="7">
      <w:numFmt w:val="bullet"/>
      <w:lvlText w:val="•"/>
      <w:lvlJc w:val="left"/>
      <w:pPr>
        <w:ind w:left="7942" w:hanging="181"/>
      </w:pPr>
    </w:lvl>
    <w:lvl w:ilvl="8">
      <w:numFmt w:val="bullet"/>
      <w:lvlText w:val="•"/>
      <w:lvlJc w:val="left"/>
      <w:pPr>
        <w:ind w:left="8937" w:hanging="181"/>
      </w:pPr>
    </w:lvl>
  </w:abstractNum>
  <w:num w:numId="1">
    <w:abstractNumId w:val="0"/>
  </w:num>
  <w:num w:numId="2">
    <w:abstractNumId w:val="1"/>
  </w:num>
  <w:num w:numId="3">
    <w:abstractNumId w:val="2"/>
  </w:num>
  <w:num w:numId="4">
    <w:abstractNumId w:val="4"/>
  </w:num>
  <w:num w:numId="5">
    <w:abstractNumId w:val="3"/>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32"/>
    <w:rsid w:val="00311432"/>
    <w:rsid w:val="003203B3"/>
    <w:rsid w:val="00A06305"/>
    <w:rsid w:val="00B11516"/>
    <w:rsid w:val="00D70D98"/>
    <w:rsid w:val="00FA3C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BA47E-3FB6-4B39-A74F-E290CE59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細明體_HKSCS" w:eastAsiaTheme="minorEastAsia" w:hAnsi="細明體_HKSCS" w:cs="細明體_HKSCS"/>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eastAsia="細明體_HKSCS"/>
    </w:rPr>
  </w:style>
  <w:style w:type="paragraph" w:styleId="1">
    <w:name w:val="heading 1"/>
    <w:basedOn w:val="a"/>
    <w:uiPriority w:val="1"/>
    <w:qFormat/>
    <w:rsid w:val="00B82E62"/>
    <w:pPr>
      <w:ind w:left="100"/>
      <w:outlineLvl w:val="0"/>
    </w:pPr>
    <w:rPr>
      <w:rFonts w:ascii="標楷體" w:eastAsia="標楷體" w:hAnsi="標楷體" w:cs="Adobe Clean Han ExtraBold"/>
      <w:b/>
      <w:bCs/>
      <w:spacing w:val="-3"/>
      <w:kern w:val="18"/>
      <w:sz w:val="24"/>
      <w:szCs w:val="24"/>
    </w:rPr>
  </w:style>
  <w:style w:type="paragraph" w:styleId="2">
    <w:name w:val="heading 2"/>
    <w:basedOn w:val="a0"/>
    <w:uiPriority w:val="1"/>
    <w:qFormat/>
    <w:rsid w:val="00AC13C8"/>
    <w:pPr>
      <w:ind w:left="383" w:right="157"/>
      <w:outlineLvl w:val="1"/>
    </w:pPr>
    <w:rPr>
      <w:rFonts w:ascii="標楷體" w:eastAsia="標楷體" w:hAnsi="標楷體"/>
      <w:kern w:val="18"/>
    </w:rPr>
  </w:style>
  <w:style w:type="paragraph" w:styleId="3">
    <w:name w:val="heading 3"/>
    <w:basedOn w:val="a0"/>
    <w:next w:val="a"/>
    <w:link w:val="30"/>
    <w:uiPriority w:val="9"/>
    <w:unhideWhenUsed/>
    <w:qFormat/>
    <w:rsid w:val="00AC13C8"/>
    <w:pPr>
      <w:spacing w:before="66"/>
      <w:ind w:left="592" w:right="5131"/>
      <w:outlineLvl w:val="2"/>
    </w:pPr>
    <w:rPr>
      <w:rFonts w:ascii="標楷體" w:eastAsia="標楷體" w:hAnsi="標楷體"/>
      <w:spacing w:val="-2"/>
      <w:kern w:val="18"/>
    </w:rPr>
  </w:style>
  <w:style w:type="paragraph" w:styleId="4">
    <w:name w:val="heading 4"/>
    <w:basedOn w:val="a1"/>
    <w:next w:val="a"/>
    <w:link w:val="40"/>
    <w:uiPriority w:val="9"/>
    <w:unhideWhenUsed/>
    <w:qFormat/>
    <w:rsid w:val="004E7D66"/>
    <w:pPr>
      <w:numPr>
        <w:numId w:val="5"/>
      </w:numPr>
      <w:tabs>
        <w:tab w:val="left" w:pos="990"/>
      </w:tabs>
      <w:outlineLvl w:val="3"/>
    </w:pPr>
    <w:rPr>
      <w:rFonts w:ascii="標楷體" w:eastAsia="標楷體" w:hAnsi="標楷體"/>
      <w:spacing w:val="-2"/>
      <w:kern w:val="18"/>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0">
    <w:name w:val="Body Text"/>
    <w:basedOn w:val="a"/>
    <w:uiPriority w:val="1"/>
    <w:qFormat/>
    <w:pPr>
      <w:ind w:left="989"/>
    </w:pPr>
    <w:rPr>
      <w:sz w:val="24"/>
      <w:szCs w:val="24"/>
    </w:rPr>
  </w:style>
  <w:style w:type="paragraph" w:styleId="a1">
    <w:name w:val="List Paragraph"/>
    <w:basedOn w:val="a"/>
    <w:uiPriority w:val="1"/>
    <w:qFormat/>
    <w:pPr>
      <w:spacing w:before="65"/>
      <w:ind w:left="989" w:hanging="182"/>
    </w:pPr>
  </w:style>
  <w:style w:type="paragraph" w:customStyle="1" w:styleId="TableParagraph">
    <w:name w:val="Table Paragraph"/>
    <w:basedOn w:val="a"/>
    <w:uiPriority w:val="1"/>
    <w:qFormat/>
    <w:pPr>
      <w:spacing w:before="79" w:line="301" w:lineRule="exact"/>
      <w:ind w:left="97"/>
    </w:pPr>
  </w:style>
  <w:style w:type="paragraph" w:styleId="a6">
    <w:name w:val="Balloon Text"/>
    <w:basedOn w:val="a"/>
    <w:link w:val="a7"/>
    <w:uiPriority w:val="99"/>
    <w:semiHidden/>
    <w:unhideWhenUsed/>
    <w:rsid w:val="00F2393F"/>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F2393F"/>
    <w:rPr>
      <w:rFonts w:asciiTheme="majorHAnsi" w:eastAsiaTheme="majorEastAsia" w:hAnsiTheme="majorHAnsi" w:cstheme="majorBidi"/>
      <w:sz w:val="18"/>
      <w:szCs w:val="18"/>
      <w:lang w:eastAsia="zh-TW"/>
    </w:rPr>
  </w:style>
  <w:style w:type="character" w:customStyle="1" w:styleId="30">
    <w:name w:val="標題 3 字元"/>
    <w:basedOn w:val="a2"/>
    <w:link w:val="3"/>
    <w:uiPriority w:val="9"/>
    <w:rsid w:val="00AC13C8"/>
    <w:rPr>
      <w:rFonts w:ascii="標楷體" w:eastAsia="標楷體" w:hAnsi="標楷體" w:cs="細明體_HKSCS"/>
      <w:spacing w:val="-2"/>
      <w:kern w:val="18"/>
      <w:sz w:val="24"/>
      <w:szCs w:val="24"/>
      <w:lang w:eastAsia="zh-TW"/>
    </w:rPr>
  </w:style>
  <w:style w:type="character" w:customStyle="1" w:styleId="40">
    <w:name w:val="標題 4 字元"/>
    <w:basedOn w:val="a2"/>
    <w:link w:val="4"/>
    <w:uiPriority w:val="9"/>
    <w:rsid w:val="004E7D66"/>
    <w:rPr>
      <w:rFonts w:ascii="標楷體" w:eastAsia="標楷體" w:hAnsi="標楷體" w:cs="細明體_HKSCS"/>
      <w:spacing w:val="-2"/>
      <w:kern w:val="18"/>
      <w:sz w:val="24"/>
      <w:szCs w:val="24"/>
      <w:lang w:eastAsia="zh-TW"/>
    </w:rPr>
  </w:style>
  <w:style w:type="paragraph" w:styleId="a8">
    <w:name w:val="header"/>
    <w:basedOn w:val="a"/>
    <w:link w:val="a9"/>
    <w:uiPriority w:val="99"/>
    <w:unhideWhenUsed/>
    <w:rsid w:val="00003BC2"/>
    <w:pPr>
      <w:tabs>
        <w:tab w:val="center" w:pos="4153"/>
        <w:tab w:val="right" w:pos="8306"/>
      </w:tabs>
      <w:snapToGrid w:val="0"/>
    </w:pPr>
    <w:rPr>
      <w:sz w:val="20"/>
      <w:szCs w:val="20"/>
    </w:rPr>
  </w:style>
  <w:style w:type="character" w:customStyle="1" w:styleId="a9">
    <w:name w:val="頁首 字元"/>
    <w:basedOn w:val="a2"/>
    <w:link w:val="a8"/>
    <w:uiPriority w:val="99"/>
    <w:rsid w:val="00003BC2"/>
    <w:rPr>
      <w:rFonts w:ascii="細明體_HKSCS" w:eastAsia="細明體_HKSCS" w:hAnsi="細明體_HKSCS" w:cs="細明體_HKSCS"/>
      <w:sz w:val="20"/>
      <w:szCs w:val="20"/>
      <w:lang w:eastAsia="zh-TW"/>
    </w:rPr>
  </w:style>
  <w:style w:type="paragraph" w:styleId="aa">
    <w:name w:val="footer"/>
    <w:basedOn w:val="a"/>
    <w:link w:val="ab"/>
    <w:uiPriority w:val="99"/>
    <w:unhideWhenUsed/>
    <w:rsid w:val="00003BC2"/>
    <w:pPr>
      <w:tabs>
        <w:tab w:val="center" w:pos="4153"/>
        <w:tab w:val="right" w:pos="8306"/>
      </w:tabs>
      <w:snapToGrid w:val="0"/>
    </w:pPr>
    <w:rPr>
      <w:sz w:val="20"/>
      <w:szCs w:val="20"/>
    </w:rPr>
  </w:style>
  <w:style w:type="character" w:customStyle="1" w:styleId="ab">
    <w:name w:val="頁尾 字元"/>
    <w:basedOn w:val="a2"/>
    <w:link w:val="aa"/>
    <w:uiPriority w:val="99"/>
    <w:rsid w:val="00003BC2"/>
    <w:rPr>
      <w:rFonts w:ascii="細明體_HKSCS" w:eastAsia="細明體_HKSCS" w:hAnsi="細明體_HKSCS" w:cs="細明體_HKSCS"/>
      <w:sz w:val="20"/>
      <w:szCs w:val="20"/>
      <w:lang w:eastAsia="zh-TW"/>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Tg5XnKcqo9AKsHbXTENCVJUcOA==">AMUW2mWRetLwdZQsKByA5Km4mBcclQkbCPQ9u7Zg183IHzg9guSQtChMGaWq+DWAh+9QTxqwuZujE1pBJluFHDxeEGMXmMTb5+8gqUvDpdIjrFtSrO58pSMBuoZKEMMnhzn/AfuZ7ln7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搗蛋 小</dc:creator>
  <cp:lastModifiedBy>cmgsh</cp:lastModifiedBy>
  <cp:revision>2</cp:revision>
  <dcterms:created xsi:type="dcterms:W3CDTF">2023-04-24T01:20:00Z</dcterms:created>
  <dcterms:modified xsi:type="dcterms:W3CDTF">2023-04-24T01:20:00Z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Word 2010</vt:lpwstr>
  </property>
  <property fmtid="{D5CDD505-2E9C-101B-9397-08002B2CF9AE}" pid="4" name="LastSaved">
    <vt:filetime>2023-03-16T00:00:00Z</vt:filetime>
  </property>
  <property fmtid="{D5CDD505-2E9C-101B-9397-08002B2CF9AE}" pid="5" name="Producer">
    <vt:lpwstr>Microsoft® Word 2010</vt:lpwstr>
  </property>
</Properties>
</file>