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4CF" w:rsidRDefault="000604CF" w:rsidP="000604CF">
      <w:r>
        <w:rPr>
          <w:rFonts w:hint="eastAsia"/>
        </w:rPr>
        <w:t>圖</w:t>
      </w:r>
      <w:r>
        <w:t>書館資訊組</w:t>
      </w:r>
      <w:bookmarkStart w:id="0" w:name="_GoBack"/>
      <w:r>
        <w:t>提案</w:t>
      </w:r>
      <w:bookmarkEnd w:id="0"/>
      <w:r>
        <w:t>：</w:t>
      </w:r>
    </w:p>
    <w:p w:rsidR="000604CF" w:rsidRDefault="000604CF" w:rsidP="000604CF">
      <w:pPr>
        <w:rPr>
          <w:rFonts w:ascii="標楷體" w:hAnsi="標楷體"/>
          <w:szCs w:val="28"/>
        </w:rPr>
      </w:pPr>
      <w:r>
        <w:rPr>
          <w:rFonts w:ascii="標楷體" w:hAnsi="標楷體" w:hint="eastAsia"/>
          <w:szCs w:val="28"/>
        </w:rPr>
        <w:t>提案：擬請惠予通過本校「</w:t>
      </w:r>
      <w:r w:rsidRPr="005D36C3">
        <w:rPr>
          <w:rFonts w:ascii="標楷體" w:hAnsi="標楷體"/>
          <w:szCs w:val="28"/>
        </w:rPr>
        <w:t>資訊安</w:t>
      </w:r>
      <w:r w:rsidRPr="005D36C3">
        <w:rPr>
          <w:rFonts w:ascii="標楷體" w:hAnsi="標楷體" w:hint="eastAsia"/>
          <w:szCs w:val="28"/>
        </w:rPr>
        <w:t>全維護計畫</w:t>
      </w:r>
      <w:r>
        <w:rPr>
          <w:rFonts w:ascii="標楷體" w:hAnsi="標楷體" w:hint="eastAsia"/>
          <w:szCs w:val="28"/>
        </w:rPr>
        <w:t>」案，請討論。</w:t>
      </w:r>
    </w:p>
    <w:p w:rsidR="000604CF" w:rsidRDefault="000604CF" w:rsidP="000604CF">
      <w:pPr>
        <w:ind w:left="708" w:hangingChars="295" w:hanging="708"/>
        <w:rPr>
          <w:rFonts w:ascii="標楷體" w:hAnsi="標楷體"/>
          <w:szCs w:val="28"/>
        </w:rPr>
      </w:pPr>
      <w:r>
        <w:rPr>
          <w:rFonts w:ascii="標楷體" w:hAnsi="標楷體" w:hint="eastAsia"/>
          <w:szCs w:val="28"/>
        </w:rPr>
        <w:t>說明：</w:t>
      </w:r>
    </w:p>
    <w:p w:rsidR="000604CF" w:rsidRPr="00EA41C7" w:rsidRDefault="000604CF" w:rsidP="000604CF">
      <w:pPr>
        <w:pStyle w:val="a3"/>
        <w:numPr>
          <w:ilvl w:val="0"/>
          <w:numId w:val="1"/>
        </w:numPr>
        <w:ind w:leftChars="0"/>
        <w:rPr>
          <w:rFonts w:ascii="標楷體" w:hAnsi="標楷體"/>
          <w:szCs w:val="28"/>
        </w:rPr>
      </w:pPr>
      <w:r w:rsidRPr="00EA41C7">
        <w:rPr>
          <w:rFonts w:ascii="標楷體" w:hAnsi="標楷體" w:hint="eastAsia"/>
          <w:szCs w:val="28"/>
        </w:rPr>
        <w:t>為配合</w:t>
      </w:r>
      <w:r w:rsidRPr="00EA41C7">
        <w:rPr>
          <w:rFonts w:ascii="標楷體" w:hAnsi="標楷體" w:hint="eastAsia"/>
          <w:szCs w:val="28"/>
        </w:rPr>
        <w:t>108</w:t>
      </w:r>
      <w:r w:rsidRPr="00EA41C7">
        <w:rPr>
          <w:rFonts w:ascii="標楷體" w:hAnsi="標楷體" w:hint="eastAsia"/>
          <w:szCs w:val="28"/>
        </w:rPr>
        <w:t>年</w:t>
      </w:r>
      <w:r w:rsidRPr="00EA41C7">
        <w:rPr>
          <w:rFonts w:ascii="標楷體" w:hAnsi="標楷體" w:hint="eastAsia"/>
          <w:szCs w:val="28"/>
        </w:rPr>
        <w:t>1</w:t>
      </w:r>
      <w:r w:rsidRPr="00EA41C7">
        <w:rPr>
          <w:rFonts w:ascii="標楷體" w:hAnsi="標楷體" w:hint="eastAsia"/>
          <w:szCs w:val="28"/>
        </w:rPr>
        <w:t>月</w:t>
      </w:r>
      <w:r w:rsidRPr="00EA41C7">
        <w:rPr>
          <w:rFonts w:ascii="標楷體" w:hAnsi="標楷體"/>
          <w:szCs w:val="28"/>
        </w:rPr>
        <w:t>起</w:t>
      </w:r>
      <w:r w:rsidRPr="00EA41C7">
        <w:rPr>
          <w:rFonts w:ascii="標楷體" w:hAnsi="標楷體" w:hint="eastAsia"/>
          <w:szCs w:val="28"/>
        </w:rPr>
        <w:t>「資通安全管理法」之施行，依</w:t>
      </w:r>
      <w:r w:rsidRPr="00EA41C7">
        <w:rPr>
          <w:rFonts w:ascii="標楷體" w:hAnsi="標楷體"/>
          <w:szCs w:val="28"/>
        </w:rPr>
        <w:t>據</w:t>
      </w:r>
      <w:r w:rsidRPr="00EA41C7">
        <w:rPr>
          <w:rFonts w:ascii="標楷體" w:hAnsi="標楷體" w:hint="eastAsia"/>
          <w:szCs w:val="28"/>
        </w:rPr>
        <w:t>「資通安全管理法」第十條</w:t>
      </w:r>
      <w:r>
        <w:rPr>
          <w:rFonts w:ascii="標楷體" w:hAnsi="標楷體" w:hint="eastAsia"/>
          <w:szCs w:val="28"/>
        </w:rPr>
        <w:t>(</w:t>
      </w:r>
      <w:r>
        <w:rPr>
          <w:rFonts w:ascii="標楷體" w:hAnsi="標楷體" w:hint="eastAsia"/>
          <w:szCs w:val="28"/>
        </w:rPr>
        <w:t>註</w:t>
      </w:r>
      <w:r>
        <w:rPr>
          <w:rFonts w:ascii="標楷體" w:hAnsi="標楷體" w:hint="eastAsia"/>
          <w:szCs w:val="28"/>
        </w:rPr>
        <w:t>1)</w:t>
      </w:r>
      <w:r w:rsidRPr="00EA41C7">
        <w:rPr>
          <w:rFonts w:ascii="標楷體" w:hAnsi="標楷體" w:hint="eastAsia"/>
          <w:szCs w:val="28"/>
        </w:rPr>
        <w:t>及施行細則第六條</w:t>
      </w:r>
      <w:r>
        <w:rPr>
          <w:rFonts w:ascii="標楷體" w:hAnsi="標楷體" w:hint="eastAsia"/>
          <w:szCs w:val="28"/>
        </w:rPr>
        <w:t>(</w:t>
      </w:r>
      <w:r>
        <w:rPr>
          <w:rFonts w:ascii="標楷體" w:hAnsi="標楷體" w:hint="eastAsia"/>
          <w:szCs w:val="28"/>
        </w:rPr>
        <w:t>註</w:t>
      </w:r>
      <w:r>
        <w:rPr>
          <w:rFonts w:ascii="標楷體" w:hAnsi="標楷體" w:hint="eastAsia"/>
          <w:szCs w:val="28"/>
        </w:rPr>
        <w:t>2)</w:t>
      </w:r>
      <w:r w:rsidRPr="00EA41C7">
        <w:rPr>
          <w:rFonts w:ascii="標楷體" w:hAnsi="標楷體" w:hint="eastAsia"/>
          <w:szCs w:val="28"/>
        </w:rPr>
        <w:t>，各</w:t>
      </w:r>
      <w:r w:rsidRPr="00EA41C7">
        <w:rPr>
          <w:rFonts w:ascii="標楷體" w:hAnsi="標楷體"/>
          <w:szCs w:val="28"/>
        </w:rPr>
        <w:t>機關須</w:t>
      </w:r>
      <w:r w:rsidRPr="00EA41C7">
        <w:rPr>
          <w:rFonts w:ascii="標楷體" w:hAnsi="標楷體" w:hint="eastAsia"/>
          <w:szCs w:val="28"/>
        </w:rPr>
        <w:t>建</w:t>
      </w:r>
      <w:r w:rsidRPr="00EA41C7">
        <w:rPr>
          <w:rFonts w:ascii="標楷體" w:hAnsi="標楷體"/>
          <w:szCs w:val="28"/>
        </w:rPr>
        <w:t>立</w:t>
      </w:r>
      <w:r w:rsidRPr="00EA41C7">
        <w:rPr>
          <w:rFonts w:ascii="標楷體" w:hAnsi="標楷體" w:hint="eastAsia"/>
          <w:szCs w:val="28"/>
        </w:rPr>
        <w:t>機</w:t>
      </w:r>
      <w:r w:rsidRPr="00EA41C7">
        <w:rPr>
          <w:rFonts w:ascii="標楷體" w:hAnsi="標楷體"/>
          <w:szCs w:val="28"/>
        </w:rPr>
        <w:t>關資訊安</w:t>
      </w:r>
      <w:r w:rsidRPr="00EA41C7">
        <w:rPr>
          <w:rFonts w:ascii="標楷體" w:hAnsi="標楷體" w:hint="eastAsia"/>
          <w:szCs w:val="28"/>
        </w:rPr>
        <w:t>全維護計畫。依此</w:t>
      </w:r>
      <w:r w:rsidRPr="00EA41C7">
        <w:rPr>
          <w:rFonts w:ascii="標楷體" w:hAnsi="標楷體" w:hint="eastAsia"/>
          <w:szCs w:val="28"/>
          <w:lang w:eastAsia="zh-HK"/>
        </w:rPr>
        <w:t>，</w:t>
      </w:r>
      <w:r w:rsidRPr="00EA41C7">
        <w:rPr>
          <w:rFonts w:ascii="標楷體" w:hAnsi="標楷體"/>
          <w:szCs w:val="28"/>
        </w:rPr>
        <w:t>本</w:t>
      </w:r>
      <w:r w:rsidRPr="00EA41C7">
        <w:rPr>
          <w:rFonts w:ascii="標楷體" w:hAnsi="標楷體" w:hint="eastAsia"/>
          <w:szCs w:val="28"/>
        </w:rPr>
        <w:t>校依</w:t>
      </w:r>
      <w:r w:rsidRPr="00EA41C7">
        <w:rPr>
          <w:rFonts w:ascii="標楷體" w:hAnsi="標楷體"/>
          <w:szCs w:val="28"/>
        </w:rPr>
        <w:t>據臺北市教育局提供之資訊安全原則</w:t>
      </w:r>
      <w:r>
        <w:rPr>
          <w:rFonts w:ascii="標楷體" w:hAnsi="標楷體" w:hint="eastAsia"/>
          <w:szCs w:val="28"/>
        </w:rPr>
        <w:t>，</w:t>
      </w:r>
      <w:r w:rsidRPr="00EA41C7">
        <w:rPr>
          <w:rFonts w:ascii="標楷體" w:hAnsi="標楷體"/>
          <w:szCs w:val="28"/>
        </w:rPr>
        <w:t>擬定</w:t>
      </w:r>
      <w:r w:rsidRPr="00EA41C7">
        <w:rPr>
          <w:rFonts w:ascii="標楷體" w:hAnsi="標楷體" w:hint="eastAsia"/>
          <w:szCs w:val="28"/>
        </w:rPr>
        <w:t>「</w:t>
      </w:r>
      <w:r w:rsidRPr="00EA41C7">
        <w:rPr>
          <w:rFonts w:ascii="標楷體" w:hAnsi="標楷體"/>
          <w:szCs w:val="28"/>
        </w:rPr>
        <w:t>臺北市</w:t>
      </w:r>
      <w:r w:rsidRPr="00EA41C7">
        <w:rPr>
          <w:rFonts w:ascii="標楷體" w:hAnsi="標楷體" w:hint="eastAsia"/>
          <w:szCs w:val="28"/>
        </w:rPr>
        <w:t>立景美女</w:t>
      </w:r>
      <w:r w:rsidRPr="00EA41C7">
        <w:rPr>
          <w:rFonts w:ascii="標楷體" w:hAnsi="標楷體"/>
          <w:szCs w:val="28"/>
        </w:rPr>
        <w:t>子高級中學資訊安</w:t>
      </w:r>
      <w:r w:rsidRPr="00EA41C7">
        <w:rPr>
          <w:rFonts w:ascii="標楷體" w:hAnsi="標楷體" w:hint="eastAsia"/>
          <w:szCs w:val="28"/>
        </w:rPr>
        <w:t>全維護計畫」</w:t>
      </w:r>
      <w:r w:rsidRPr="00EA41C7">
        <w:rPr>
          <w:rFonts w:ascii="標楷體" w:hAnsi="標楷體"/>
          <w:szCs w:val="28"/>
        </w:rPr>
        <w:t>，</w:t>
      </w:r>
      <w:r w:rsidRPr="00EA41C7">
        <w:rPr>
          <w:rFonts w:ascii="標楷體" w:hAnsi="標楷體" w:hint="eastAsia"/>
          <w:szCs w:val="28"/>
        </w:rPr>
        <w:t>提請</w:t>
      </w:r>
      <w:r w:rsidRPr="00EA41C7">
        <w:rPr>
          <w:rFonts w:ascii="標楷體" w:hAnsi="標楷體"/>
          <w:szCs w:val="28"/>
        </w:rPr>
        <w:t>校務會議通過，</w:t>
      </w:r>
      <w:r w:rsidRPr="00EA41C7">
        <w:rPr>
          <w:rFonts w:ascii="標楷體" w:hAnsi="標楷體" w:hint="eastAsia"/>
          <w:szCs w:val="28"/>
        </w:rPr>
        <w:t>以便報</w:t>
      </w:r>
      <w:r w:rsidRPr="00EA41C7">
        <w:rPr>
          <w:rFonts w:ascii="標楷體" w:hAnsi="標楷體"/>
          <w:szCs w:val="28"/>
        </w:rPr>
        <w:t>臺北市</w:t>
      </w:r>
      <w:r w:rsidRPr="00EA41C7">
        <w:rPr>
          <w:rFonts w:ascii="標楷體" w:hAnsi="標楷體" w:hint="eastAsia"/>
          <w:szCs w:val="28"/>
        </w:rPr>
        <w:t>政</w:t>
      </w:r>
      <w:r w:rsidRPr="00EA41C7">
        <w:rPr>
          <w:rFonts w:ascii="標楷體" w:hAnsi="標楷體"/>
          <w:szCs w:val="28"/>
        </w:rPr>
        <w:t>府教育局</w:t>
      </w:r>
      <w:r w:rsidRPr="00EA41C7">
        <w:rPr>
          <w:rFonts w:ascii="標楷體" w:hAnsi="標楷體" w:hint="eastAsia"/>
          <w:szCs w:val="28"/>
        </w:rPr>
        <w:t>備核</w:t>
      </w:r>
      <w:r w:rsidRPr="00EA41C7">
        <w:rPr>
          <w:rFonts w:ascii="標楷體" w:hAnsi="標楷體"/>
          <w:szCs w:val="28"/>
        </w:rPr>
        <w:t>。</w:t>
      </w:r>
    </w:p>
    <w:p w:rsidR="000604CF" w:rsidRPr="00EA41C7" w:rsidRDefault="000604CF" w:rsidP="000604CF">
      <w:pPr>
        <w:pStyle w:val="a3"/>
        <w:numPr>
          <w:ilvl w:val="0"/>
          <w:numId w:val="1"/>
        </w:numPr>
        <w:ind w:leftChars="0"/>
        <w:rPr>
          <w:rFonts w:ascii="標楷體" w:hAnsi="標楷體"/>
          <w:szCs w:val="28"/>
        </w:rPr>
      </w:pPr>
      <w:r w:rsidRPr="00EA41C7">
        <w:rPr>
          <w:rFonts w:ascii="標楷體" w:hAnsi="標楷體" w:hint="eastAsia"/>
          <w:szCs w:val="28"/>
        </w:rPr>
        <w:t>本</w:t>
      </w:r>
      <w:r w:rsidRPr="00EA41C7">
        <w:rPr>
          <w:rFonts w:ascii="標楷體" w:hAnsi="標楷體"/>
          <w:szCs w:val="28"/>
        </w:rPr>
        <w:t>校資訊安</w:t>
      </w:r>
      <w:r w:rsidRPr="00EA41C7">
        <w:rPr>
          <w:rFonts w:ascii="標楷體" w:hAnsi="標楷體" w:hint="eastAsia"/>
          <w:szCs w:val="28"/>
        </w:rPr>
        <w:t>全維護計畫因</w:t>
      </w:r>
      <w:r>
        <w:rPr>
          <w:rFonts w:ascii="標楷體" w:hAnsi="標楷體" w:hint="eastAsia"/>
          <w:szCs w:val="28"/>
        </w:rPr>
        <w:t>內容龐雜，</w:t>
      </w:r>
      <w:r w:rsidRPr="00EA41C7">
        <w:rPr>
          <w:rFonts w:ascii="標楷體" w:hAnsi="標楷體"/>
          <w:szCs w:val="28"/>
        </w:rPr>
        <w:t>頁數較多</w:t>
      </w:r>
      <w:r>
        <w:rPr>
          <w:rFonts w:ascii="標楷體" w:hAnsi="標楷體" w:hint="eastAsia"/>
          <w:szCs w:val="28"/>
        </w:rPr>
        <w:t>，達</w:t>
      </w:r>
      <w:r>
        <w:rPr>
          <w:rFonts w:ascii="標楷體" w:hAnsi="標楷體" w:hint="eastAsia"/>
          <w:szCs w:val="28"/>
        </w:rPr>
        <w:t>60</w:t>
      </w:r>
      <w:r>
        <w:rPr>
          <w:rFonts w:ascii="標楷體" w:hAnsi="標楷體" w:hint="eastAsia"/>
          <w:szCs w:val="28"/>
        </w:rPr>
        <w:t>多頁，故已</w:t>
      </w:r>
      <w:r w:rsidRPr="00EA41C7">
        <w:rPr>
          <w:rFonts w:ascii="標楷體" w:hAnsi="標楷體"/>
          <w:szCs w:val="28"/>
        </w:rPr>
        <w:t>置</w:t>
      </w:r>
      <w:r w:rsidRPr="00EA41C7">
        <w:rPr>
          <w:rFonts w:ascii="標楷體" w:hAnsi="標楷體" w:hint="eastAsia"/>
          <w:szCs w:val="28"/>
        </w:rPr>
        <w:t>於</w:t>
      </w:r>
      <w:r w:rsidRPr="00EA41C7">
        <w:rPr>
          <w:rFonts w:ascii="標楷體" w:hAnsi="標楷體"/>
          <w:szCs w:val="28"/>
        </w:rPr>
        <w:t>雲端硬碟</w:t>
      </w:r>
      <w:r w:rsidRPr="00EA41C7">
        <w:rPr>
          <w:rFonts w:ascii="標楷體" w:hAnsi="標楷體" w:hint="eastAsia"/>
          <w:szCs w:val="28"/>
        </w:rPr>
        <w:t xml:space="preserve"> </w:t>
      </w:r>
      <w:r w:rsidRPr="00EA41C7">
        <w:rPr>
          <w:rFonts w:ascii="Helvetica" w:hAnsi="Helvetica"/>
          <w:color w:val="444444"/>
          <w:shd w:val="clear" w:color="auto" w:fill="FFFFFF" w:themeFill="background1"/>
        </w:rPr>
        <w:t>goo.gl/jpRPyG</w:t>
      </w:r>
      <w:r w:rsidRPr="00EA41C7">
        <w:rPr>
          <w:rFonts w:ascii="Helvetica" w:hAnsi="Helvetica" w:hint="eastAsia"/>
          <w:color w:val="444444"/>
          <w:shd w:val="clear" w:color="auto" w:fill="FFFFFF" w:themeFill="background1"/>
        </w:rPr>
        <w:t>，</w:t>
      </w:r>
      <w:r>
        <w:rPr>
          <w:rFonts w:ascii="Helvetica" w:hAnsi="Helvetica" w:hint="eastAsia"/>
          <w:color w:val="444444"/>
          <w:shd w:val="clear" w:color="auto" w:fill="FFFFFF" w:themeFill="background1"/>
        </w:rPr>
        <w:t>供同仁審</w:t>
      </w:r>
      <w:r w:rsidRPr="00EA41C7">
        <w:rPr>
          <w:rFonts w:ascii="Helvetica" w:hAnsi="Helvetica"/>
          <w:color w:val="444444"/>
          <w:shd w:val="clear" w:color="auto" w:fill="FFFFFF" w:themeFill="background1"/>
        </w:rPr>
        <w:t>閱。</w:t>
      </w:r>
    </w:p>
    <w:p w:rsidR="000604CF" w:rsidRPr="004D7E9D" w:rsidRDefault="000604CF" w:rsidP="000604CF">
      <w:r>
        <w:rPr>
          <w:rFonts w:hint="eastAsia"/>
          <w:lang w:eastAsia="zh-HK"/>
        </w:rPr>
        <w:t>註</w:t>
      </w:r>
      <w:r>
        <w:rPr>
          <w:rFonts w:hint="eastAsia"/>
        </w:rPr>
        <w:t>1</w:t>
      </w:r>
      <w:r>
        <w:rPr>
          <w:rFonts w:hint="eastAsia"/>
        </w:rPr>
        <w:t>：</w:t>
      </w:r>
    </w:p>
    <w:p w:rsidR="000604CF" w:rsidRDefault="000604CF" w:rsidP="000604CF">
      <w:pPr>
        <w:ind w:left="480" w:hangingChars="200" w:hanging="480"/>
        <w:rPr>
          <w:lang w:eastAsia="zh-HK"/>
        </w:rPr>
      </w:pPr>
      <w:r w:rsidRPr="00E168DB">
        <w:rPr>
          <w:rFonts w:ascii="標楷體" w:hAnsi="標楷體" w:hint="eastAsia"/>
          <w:szCs w:val="28"/>
        </w:rPr>
        <w:t>資通安全管理法</w:t>
      </w:r>
      <w:r>
        <w:rPr>
          <w:rFonts w:ascii="標楷體" w:hAnsi="標楷體" w:hint="eastAsia"/>
          <w:szCs w:val="28"/>
        </w:rPr>
        <w:t xml:space="preserve">　第十條</w:t>
      </w:r>
    </w:p>
    <w:p w:rsidR="000604CF" w:rsidRDefault="000604CF" w:rsidP="000604CF">
      <w:pPr>
        <w:ind w:left="480" w:hangingChars="200" w:hanging="480"/>
      </w:pPr>
      <w:r>
        <w:rPr>
          <w:rFonts w:ascii="標楷體" w:hAnsi="標楷體" w:hint="eastAsia"/>
          <w:szCs w:val="28"/>
        </w:rPr>
        <w:t>「</w:t>
      </w:r>
      <w:r>
        <w:t>公務機關應符合其所屬資通安全責任等級之要求，並考量其所保有或</w:t>
      </w:r>
      <w:r>
        <w:t xml:space="preserve"> </w:t>
      </w:r>
      <w:r>
        <w:t>處理之資訊種類、數量、性質、資通系統之規模與性質等條件，訂定、修正及實施資通安全維護計畫。</w:t>
      </w:r>
      <w:r>
        <w:rPr>
          <w:rFonts w:hint="eastAsia"/>
        </w:rPr>
        <w:t>」</w:t>
      </w:r>
    </w:p>
    <w:p w:rsidR="000604CF" w:rsidRDefault="000604CF" w:rsidP="000604CF">
      <w:pPr>
        <w:ind w:left="480" w:hangingChars="200" w:hanging="480"/>
        <w:rPr>
          <w:lang w:eastAsia="zh-HK"/>
        </w:rPr>
      </w:pPr>
      <w:r>
        <w:rPr>
          <w:rFonts w:hint="eastAsia"/>
          <w:lang w:eastAsia="zh-HK"/>
        </w:rPr>
        <w:t>註</w:t>
      </w:r>
      <w:r>
        <w:rPr>
          <w:rFonts w:hint="eastAsia"/>
        </w:rPr>
        <w:t>2</w:t>
      </w:r>
      <w:r>
        <w:rPr>
          <w:rFonts w:hint="eastAsia"/>
          <w:lang w:eastAsia="zh-HK"/>
        </w:rPr>
        <w:t>：</w:t>
      </w:r>
    </w:p>
    <w:p w:rsidR="000604CF" w:rsidRDefault="000604CF" w:rsidP="000604CF">
      <w:pPr>
        <w:ind w:left="480" w:hangingChars="200" w:hanging="480"/>
      </w:pPr>
      <w:r>
        <w:t>資通安全管理法施行細則</w:t>
      </w:r>
      <w:r>
        <w:rPr>
          <w:rFonts w:hint="eastAsia"/>
        </w:rPr>
        <w:t xml:space="preserve"> </w:t>
      </w:r>
      <w:r>
        <w:t>第六條</w:t>
      </w:r>
      <w:r>
        <w:t xml:space="preserve"> </w:t>
      </w:r>
    </w:p>
    <w:p w:rsidR="000604CF" w:rsidRDefault="000604CF" w:rsidP="000604CF">
      <w:pPr>
        <w:ind w:left="480" w:hangingChars="200" w:hanging="480"/>
      </w:pPr>
      <w:r>
        <w:rPr>
          <w:rFonts w:hint="eastAsia"/>
        </w:rPr>
        <w:t xml:space="preserve">　　</w:t>
      </w:r>
      <w:r>
        <w:t>本法第十條、第十六條第二項及第十七條第一項所</w:t>
      </w:r>
      <w:r>
        <w:t xml:space="preserve"> </w:t>
      </w:r>
      <w:r>
        <w:t>定資通安全維護計畫，應包括下列事項：</w:t>
      </w:r>
      <w:r>
        <w:t xml:space="preserve"> </w:t>
      </w:r>
    </w:p>
    <w:p w:rsidR="000604CF" w:rsidRDefault="000604CF" w:rsidP="000604CF">
      <w:pPr>
        <w:ind w:leftChars="154" w:left="850" w:hangingChars="200" w:hanging="480"/>
      </w:pPr>
      <w:r>
        <w:t>一、核心業務及其重要性。</w:t>
      </w:r>
      <w:r>
        <w:t xml:space="preserve"> </w:t>
      </w:r>
    </w:p>
    <w:p w:rsidR="000604CF" w:rsidRDefault="000604CF" w:rsidP="000604CF">
      <w:pPr>
        <w:ind w:leftChars="154" w:left="850" w:hangingChars="200" w:hanging="480"/>
      </w:pPr>
      <w:r>
        <w:t>二、資通安全政策及目標。</w:t>
      </w:r>
      <w:r>
        <w:t xml:space="preserve"> </w:t>
      </w:r>
    </w:p>
    <w:p w:rsidR="000604CF" w:rsidRDefault="000604CF" w:rsidP="000604CF">
      <w:pPr>
        <w:ind w:leftChars="154" w:left="850" w:hangingChars="200" w:hanging="480"/>
      </w:pPr>
      <w:r>
        <w:t>三、資通安全推動組織。</w:t>
      </w:r>
      <w:r>
        <w:t xml:space="preserve"> </w:t>
      </w:r>
    </w:p>
    <w:p w:rsidR="000604CF" w:rsidRDefault="000604CF" w:rsidP="000604CF">
      <w:pPr>
        <w:ind w:leftChars="154" w:left="850" w:hangingChars="200" w:hanging="480"/>
      </w:pPr>
      <w:r>
        <w:t>四、專責人力及經費之配置。</w:t>
      </w:r>
      <w:r>
        <w:t xml:space="preserve"> </w:t>
      </w:r>
    </w:p>
    <w:p w:rsidR="000604CF" w:rsidRDefault="000604CF" w:rsidP="000604CF">
      <w:pPr>
        <w:ind w:leftChars="154" w:left="850" w:hangingChars="200" w:hanging="480"/>
      </w:pPr>
      <w:r>
        <w:t>五、公務機關資通安全長之配置。</w:t>
      </w:r>
      <w:r>
        <w:t xml:space="preserve"> </w:t>
      </w:r>
    </w:p>
    <w:p w:rsidR="000604CF" w:rsidRDefault="000604CF" w:rsidP="000604CF">
      <w:pPr>
        <w:ind w:leftChars="154" w:left="850" w:hangingChars="200" w:hanging="480"/>
      </w:pPr>
      <w:r>
        <w:t>六、資訊及資通系統之盤點，並標示核心資通系統</w:t>
      </w:r>
      <w:r>
        <w:t xml:space="preserve"> </w:t>
      </w:r>
      <w:r>
        <w:t>及相關資產。</w:t>
      </w:r>
      <w:r>
        <w:t xml:space="preserve"> </w:t>
      </w:r>
    </w:p>
    <w:p w:rsidR="000604CF" w:rsidRDefault="000604CF" w:rsidP="000604CF">
      <w:pPr>
        <w:ind w:leftChars="154" w:left="850" w:hangingChars="200" w:hanging="480"/>
      </w:pPr>
      <w:r>
        <w:t>七、資通安全風險評估。</w:t>
      </w:r>
      <w:r>
        <w:t xml:space="preserve"> </w:t>
      </w:r>
    </w:p>
    <w:p w:rsidR="000604CF" w:rsidRDefault="000604CF" w:rsidP="000604CF">
      <w:pPr>
        <w:ind w:leftChars="154" w:left="850" w:hangingChars="200" w:hanging="480"/>
      </w:pPr>
      <w:r>
        <w:t>八、資通安全防護及控制措施。</w:t>
      </w:r>
      <w:r>
        <w:t xml:space="preserve"> </w:t>
      </w:r>
    </w:p>
    <w:p w:rsidR="000604CF" w:rsidRDefault="000604CF" w:rsidP="000604CF">
      <w:pPr>
        <w:ind w:leftChars="154" w:left="850" w:hangingChars="200" w:hanging="480"/>
      </w:pPr>
      <w:r>
        <w:t>九、資通安全事件通報、應變及演練相關機制。</w:t>
      </w:r>
      <w:r>
        <w:t xml:space="preserve"> </w:t>
      </w:r>
    </w:p>
    <w:p w:rsidR="000604CF" w:rsidRDefault="000604CF" w:rsidP="000604CF">
      <w:pPr>
        <w:ind w:leftChars="154" w:left="850" w:hangingChars="200" w:hanging="480"/>
      </w:pPr>
      <w:r>
        <w:t>十、資通安全情資之評估及因應機制。</w:t>
      </w:r>
      <w:r>
        <w:t xml:space="preserve"> </w:t>
      </w:r>
    </w:p>
    <w:p w:rsidR="000604CF" w:rsidRDefault="000604CF" w:rsidP="000604CF">
      <w:pPr>
        <w:ind w:leftChars="154" w:left="850" w:hangingChars="200" w:hanging="480"/>
      </w:pPr>
      <w:r>
        <w:t>十一、資通系統或服務委外辦理之管理措施。</w:t>
      </w:r>
      <w:r>
        <w:t xml:space="preserve"> </w:t>
      </w:r>
    </w:p>
    <w:p w:rsidR="000604CF" w:rsidRDefault="000604CF" w:rsidP="000604CF">
      <w:pPr>
        <w:ind w:leftChars="154" w:left="850" w:hangingChars="200" w:hanging="480"/>
      </w:pPr>
      <w:r>
        <w:t>十二、公務機關所屬人員辦理業務涉及資通安全事</w:t>
      </w:r>
      <w:r>
        <w:t xml:space="preserve"> </w:t>
      </w:r>
      <w:r>
        <w:t>項之考核機制。</w:t>
      </w:r>
      <w:r>
        <w:t xml:space="preserve"> </w:t>
      </w:r>
    </w:p>
    <w:p w:rsidR="000604CF" w:rsidRDefault="000604CF" w:rsidP="000604CF">
      <w:pPr>
        <w:ind w:leftChars="154" w:left="850" w:hangingChars="200" w:hanging="480"/>
      </w:pPr>
      <w:r>
        <w:t>十三、資通安全維護計畫與實施情形之持續精進及</w:t>
      </w:r>
      <w:r>
        <w:t xml:space="preserve"> </w:t>
      </w:r>
      <w:r>
        <w:t>績效管理機制。</w:t>
      </w:r>
      <w:r>
        <w:t xml:space="preserve"> </w:t>
      </w:r>
    </w:p>
    <w:p w:rsidR="000604CF" w:rsidRDefault="000604CF" w:rsidP="000604CF">
      <w:pPr>
        <w:ind w:leftChars="200" w:left="480" w:firstLineChars="200" w:firstLine="480"/>
      </w:pPr>
      <w:r>
        <w:t>各機關依本法第十二條、第十六條第三項或第十七條第二項規定提出資通安全維護計畫實施情形，應包括前項各款之執行成果及相關說明。</w:t>
      </w:r>
      <w:r>
        <w:t xml:space="preserve"> </w:t>
      </w:r>
    </w:p>
    <w:p w:rsidR="000604CF" w:rsidRDefault="000604CF" w:rsidP="000604CF">
      <w:pPr>
        <w:ind w:leftChars="200" w:left="480" w:firstLineChars="200" w:firstLine="480"/>
        <w:rPr>
          <w:lang w:eastAsia="zh-HK"/>
        </w:rPr>
      </w:pPr>
      <w:r>
        <w:t>第一項資通安全維護計畫之訂定、修正、實施及前項實施情形之提出，公務機關得由其上級或監督機關辦</w:t>
      </w:r>
      <w:r>
        <w:t xml:space="preserve"> </w:t>
      </w:r>
      <w:r>
        <w:t>理；特定非公務機關得由其中央目的事業主管機關、中</w:t>
      </w:r>
      <w:r>
        <w:t xml:space="preserve"> </w:t>
      </w:r>
      <w:r>
        <w:t>央目的事業主管機關所屬公務機關辦理，或經中央目的事業主管機關同意，由其所管特定非公務機關辦理。</w:t>
      </w:r>
    </w:p>
    <w:p w:rsidR="000604CF" w:rsidRPr="00542EA9" w:rsidRDefault="000604CF" w:rsidP="000604CF">
      <w:pPr>
        <w:ind w:left="480" w:hangingChars="200" w:hanging="480"/>
        <w:rPr>
          <w:lang w:eastAsia="zh-HK"/>
        </w:rPr>
      </w:pPr>
    </w:p>
    <w:p w:rsidR="00C423EE" w:rsidRPr="000604CF" w:rsidRDefault="00C423EE"/>
    <w:sectPr w:rsidR="00C423EE" w:rsidRPr="000604C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5105B"/>
    <w:multiLevelType w:val="hybridMultilevel"/>
    <w:tmpl w:val="8BD872AE"/>
    <w:lvl w:ilvl="0" w:tplc="5FAA874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CF"/>
    <w:rsid w:val="000604CF"/>
    <w:rsid w:val="00C42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DFFDF-D82B-4531-8EFF-FB98FD46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4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4C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723</Characters>
  <Application>Microsoft Office Word</Application>
  <DocSecurity>0</DocSecurity>
  <Lines>6</Lines>
  <Paragraphs>1</Paragraphs>
  <ScaleCrop>false</ScaleCrop>
  <Company>景美女中</Company>
  <LinksUpToDate>false</LinksUpToDate>
  <CharactersWithSpaces>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cmgsh</dc:creator>
  <cp:keywords/>
  <dc:description/>
  <cp:lastModifiedBy>cmgsh</cp:lastModifiedBy>
  <cp:revision>1</cp:revision>
  <dcterms:created xsi:type="dcterms:W3CDTF">2019-01-17T01:03:00Z</dcterms:created>
  <dcterms:modified xsi:type="dcterms:W3CDTF">2019-01-17T01:04:00Z</dcterms:modified>
</cp:coreProperties>
</file>