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F" w:rsidRPr="003A10E6" w:rsidRDefault="003A10E6">
      <w:pPr>
        <w:rPr>
          <w:rFonts w:ascii="Times New Roman" w:eastAsia="標楷體" w:hAnsi="Times New Roman" w:cs="Times New Roman"/>
          <w:b/>
          <w:bCs/>
          <w:w w:val="90"/>
          <w:sz w:val="32"/>
          <w:szCs w:val="32"/>
        </w:rPr>
      </w:pPr>
      <w:r w:rsidRPr="003A10E6">
        <w:rPr>
          <w:rFonts w:ascii="Times New Roman" w:eastAsia="標楷體" w:hAnsi="Times New Roman" w:cs="Times New Roman"/>
          <w:b/>
          <w:bCs/>
          <w:w w:val="90"/>
          <w:sz w:val="32"/>
          <w:szCs w:val="32"/>
        </w:rPr>
        <w:t>10</w:t>
      </w:r>
      <w:r w:rsidR="00265A51">
        <w:rPr>
          <w:rFonts w:ascii="Times New Roman" w:eastAsia="標楷體" w:hAnsi="Times New Roman" w:cs="Times New Roman" w:hint="eastAsia"/>
          <w:b/>
          <w:bCs/>
          <w:w w:val="90"/>
          <w:sz w:val="32"/>
          <w:szCs w:val="32"/>
        </w:rPr>
        <w:t>6</w:t>
      </w:r>
      <w:r w:rsidRPr="003A10E6">
        <w:rPr>
          <w:rFonts w:ascii="Times New Roman" w:eastAsia="標楷體" w:hAnsi="Times New Roman" w:cs="Times New Roman"/>
          <w:b/>
          <w:bCs/>
          <w:w w:val="90"/>
          <w:sz w:val="32"/>
          <w:szCs w:val="32"/>
        </w:rPr>
        <w:t>年會議決議暨主席裁示事項執行情形：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1418"/>
        <w:gridCol w:w="4536"/>
        <w:gridCol w:w="425"/>
        <w:gridCol w:w="426"/>
      </w:tblGrid>
      <w:tr w:rsidR="003A10E6" w:rsidRPr="003A10E6" w:rsidTr="00A5093A">
        <w:trPr>
          <w:trHeight w:val="814"/>
        </w:trPr>
        <w:tc>
          <w:tcPr>
            <w:tcW w:w="9900" w:type="dxa"/>
            <w:gridSpan w:val="5"/>
          </w:tcPr>
          <w:p w:rsidR="003A10E6" w:rsidRPr="003A10E6" w:rsidRDefault="003A10E6" w:rsidP="003A10E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A10E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臺北市政府教育局</w:t>
            </w:r>
            <w:r w:rsidRPr="003A10E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265A5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6</w:t>
            </w:r>
            <w:r w:rsidRPr="003A10E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年廉政會報</w:t>
            </w:r>
          </w:p>
          <w:p w:rsidR="003A10E6" w:rsidRPr="003A10E6" w:rsidRDefault="003A10E6" w:rsidP="003A10E6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A10E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暨安全維護會報決議暨主席裁示事項執行分辦表</w:t>
            </w:r>
          </w:p>
        </w:tc>
      </w:tr>
      <w:tr w:rsidR="003A10E6" w:rsidRPr="003A10E6" w:rsidTr="002305DC">
        <w:trPr>
          <w:trHeight w:val="1135"/>
        </w:trPr>
        <w:tc>
          <w:tcPr>
            <w:tcW w:w="3095" w:type="dxa"/>
            <w:vAlign w:val="center"/>
          </w:tcPr>
          <w:p w:rsidR="003A10E6" w:rsidRPr="003A10E6" w:rsidRDefault="003A10E6" w:rsidP="003A10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決議暨主席裁示事項</w:t>
            </w:r>
          </w:p>
        </w:tc>
        <w:tc>
          <w:tcPr>
            <w:tcW w:w="1418" w:type="dxa"/>
            <w:vAlign w:val="center"/>
          </w:tcPr>
          <w:p w:rsidR="003A10E6" w:rsidRPr="003A10E6" w:rsidRDefault="003A10E6" w:rsidP="002305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辦理單位</w:t>
            </w:r>
          </w:p>
        </w:tc>
        <w:tc>
          <w:tcPr>
            <w:tcW w:w="4536" w:type="dxa"/>
            <w:vAlign w:val="center"/>
          </w:tcPr>
          <w:p w:rsidR="003A10E6" w:rsidRPr="003A10E6" w:rsidRDefault="003A10E6" w:rsidP="003A10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執行情形</w:t>
            </w:r>
          </w:p>
        </w:tc>
        <w:tc>
          <w:tcPr>
            <w:tcW w:w="425" w:type="dxa"/>
            <w:vAlign w:val="center"/>
          </w:tcPr>
          <w:p w:rsidR="003A10E6" w:rsidRPr="003A10E6" w:rsidRDefault="003A10E6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執行等級</w:t>
            </w:r>
          </w:p>
        </w:tc>
        <w:tc>
          <w:tcPr>
            <w:tcW w:w="426" w:type="dxa"/>
            <w:vAlign w:val="center"/>
          </w:tcPr>
          <w:p w:rsidR="003A10E6" w:rsidRPr="003A10E6" w:rsidRDefault="003A10E6" w:rsidP="003A10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3A10E6" w:rsidRPr="003A10E6" w:rsidTr="002305DC">
        <w:trPr>
          <w:trHeight w:val="1135"/>
        </w:trPr>
        <w:tc>
          <w:tcPr>
            <w:tcW w:w="3095" w:type="dxa"/>
            <w:vAlign w:val="center"/>
          </w:tcPr>
          <w:p w:rsidR="003A10E6" w:rsidRPr="003A10E6" w:rsidRDefault="003A10E6" w:rsidP="000A66A0">
            <w:pPr>
              <w:spacing w:line="0" w:lineRule="atLeast"/>
              <w:ind w:left="560" w:rightChars="20" w:right="48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一、</w:t>
            </w:r>
            <w:r w:rsidR="00E2146E" w:rsidRPr="00E214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請工程科、秘書室</w:t>
            </w:r>
            <w:r w:rsidR="00D96C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於辦理</w:t>
            </w:r>
            <w:r w:rsidR="000A66A0" w:rsidRPr="000A66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新任總務主任研習班</w:t>
            </w:r>
            <w:r w:rsidR="00D96C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別</w:t>
            </w:r>
            <w:r w:rsidR="000A66A0" w:rsidRPr="000A66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，將採購</w:t>
            </w:r>
            <w:r w:rsidR="00D96C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案件</w:t>
            </w:r>
            <w:r w:rsidR="000A66A0" w:rsidRPr="000A66A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錯誤態樣列入課程內容</w:t>
            </w:r>
            <w:r w:rsidR="008041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3A10E6" w:rsidRPr="003A10E6" w:rsidRDefault="000A66A0" w:rsidP="003A10E6">
            <w:pPr>
              <w:spacing w:line="0" w:lineRule="atLeast"/>
              <w:ind w:firstLineChars="1" w:firstLine="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</w:t>
            </w:r>
            <w:r w:rsidR="003A10E6"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</w:p>
          <w:p w:rsidR="003A10E6" w:rsidRPr="003A10E6" w:rsidRDefault="000A66A0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秘書</w:t>
            </w:r>
            <w:r w:rsidR="003A10E6"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室</w:t>
            </w:r>
          </w:p>
        </w:tc>
        <w:tc>
          <w:tcPr>
            <w:tcW w:w="4536" w:type="dxa"/>
          </w:tcPr>
          <w:p w:rsidR="003A10E6" w:rsidRPr="003A10E6" w:rsidRDefault="003A10E6" w:rsidP="00D42CA3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10E6" w:rsidRPr="003A10E6" w:rsidRDefault="003A10E6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A10E6" w:rsidRPr="003A10E6" w:rsidRDefault="003A10E6" w:rsidP="003A10E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A10E6" w:rsidRPr="003A10E6" w:rsidTr="002305DC">
        <w:trPr>
          <w:trHeight w:val="419"/>
        </w:trPr>
        <w:tc>
          <w:tcPr>
            <w:tcW w:w="3095" w:type="dxa"/>
            <w:vAlign w:val="center"/>
          </w:tcPr>
          <w:p w:rsidR="003A10E6" w:rsidRPr="003A10E6" w:rsidRDefault="003A10E6" w:rsidP="00D42CA3">
            <w:pPr>
              <w:spacing w:line="0" w:lineRule="atLeast"/>
              <w:ind w:left="560" w:rightChars="20" w:right="48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 w:rsidR="00D42CA3" w:rsidRPr="00D42C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為避免開標主持人不慎違反政府採購法令，應製作開標流程圖（</w:t>
            </w:r>
            <w:r w:rsidR="00D42CA3" w:rsidRPr="00D42C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SOP</w:t>
            </w:r>
            <w:r w:rsidR="00D42CA3" w:rsidRPr="00D42C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）供開標主持人參考。</w:t>
            </w:r>
          </w:p>
        </w:tc>
        <w:tc>
          <w:tcPr>
            <w:tcW w:w="1418" w:type="dxa"/>
            <w:vAlign w:val="center"/>
          </w:tcPr>
          <w:p w:rsidR="003A10E6" w:rsidRPr="003A10E6" w:rsidRDefault="00D42CA3" w:rsidP="00D42CA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秘書</w:t>
            </w:r>
            <w:r w:rsidR="003A10E6"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室</w:t>
            </w:r>
          </w:p>
        </w:tc>
        <w:tc>
          <w:tcPr>
            <w:tcW w:w="4536" w:type="dxa"/>
          </w:tcPr>
          <w:p w:rsidR="003A10E6" w:rsidRPr="00D42CA3" w:rsidRDefault="003A10E6" w:rsidP="00D42CA3">
            <w:pPr>
              <w:spacing w:beforeLines="25" w:before="90"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10E6" w:rsidRPr="003A10E6" w:rsidRDefault="003A10E6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A10E6" w:rsidRPr="003A10E6" w:rsidRDefault="003A10E6" w:rsidP="003A10E6">
            <w:pPr>
              <w:jc w:val="both"/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</w:tr>
      <w:tr w:rsidR="003A10E6" w:rsidRPr="003A10E6" w:rsidTr="002305DC">
        <w:trPr>
          <w:trHeight w:val="1525"/>
        </w:trPr>
        <w:tc>
          <w:tcPr>
            <w:tcW w:w="3095" w:type="dxa"/>
            <w:vAlign w:val="center"/>
          </w:tcPr>
          <w:p w:rsidR="003A10E6" w:rsidRPr="003A10E6" w:rsidRDefault="003A10E6" w:rsidP="00D96CA1">
            <w:pPr>
              <w:autoSpaceDE w:val="0"/>
              <w:autoSpaceDN w:val="0"/>
              <w:adjustRightInd w:val="0"/>
              <w:spacing w:line="0" w:lineRule="atLeast"/>
              <w:ind w:left="560" w:rightChars="20" w:right="48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三、</w:t>
            </w:r>
            <w:r w:rsidR="008041AD" w:rsidRPr="008041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請督學室</w:t>
            </w:r>
            <w:r w:rsidR="00D96C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針對各校</w:t>
            </w:r>
            <w:r w:rsidR="008041AD" w:rsidRPr="008041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</w:t>
            </w:r>
            <w:r w:rsidR="00D96C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  <w:r w:rsidR="008041AD" w:rsidRPr="008041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教師甄試</w:t>
            </w:r>
            <w:r w:rsidR="00D96C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流程</w:t>
            </w:r>
            <w:r w:rsidR="008041AD" w:rsidRPr="008041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缺失</w:t>
            </w:r>
            <w:r w:rsidR="00D96C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提報業務會報</w:t>
            </w:r>
            <w:r w:rsidR="008041AD" w:rsidRPr="008041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，並納入視導紀錄</w:t>
            </w:r>
            <w:r w:rsidR="008041A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3A10E6" w:rsidRPr="003A10E6" w:rsidRDefault="008041AD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督學室</w:t>
            </w:r>
          </w:p>
        </w:tc>
        <w:tc>
          <w:tcPr>
            <w:tcW w:w="4536" w:type="dxa"/>
          </w:tcPr>
          <w:p w:rsidR="003A10E6" w:rsidRPr="003A10E6" w:rsidRDefault="003A10E6" w:rsidP="008041AD">
            <w:pPr>
              <w:spacing w:afterLines="25" w:after="90"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10E6" w:rsidRPr="003A10E6" w:rsidRDefault="003A10E6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A10E6" w:rsidRPr="003A10E6" w:rsidRDefault="003A10E6" w:rsidP="003A10E6">
            <w:pPr>
              <w:jc w:val="both"/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</w:tr>
      <w:tr w:rsidR="003A10E6" w:rsidRPr="003A10E6" w:rsidTr="002305DC">
        <w:trPr>
          <w:trHeight w:val="1525"/>
        </w:trPr>
        <w:tc>
          <w:tcPr>
            <w:tcW w:w="3095" w:type="dxa"/>
            <w:vAlign w:val="center"/>
          </w:tcPr>
          <w:p w:rsidR="003A10E6" w:rsidRPr="003A10E6" w:rsidRDefault="003A10E6" w:rsidP="00E32A3A">
            <w:pPr>
              <w:spacing w:line="0" w:lineRule="atLeast"/>
              <w:ind w:left="560" w:rightChars="20" w:right="48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四、</w:t>
            </w:r>
            <w:r w:rsidR="00E047B1" w:rsidRPr="00E047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政風室辦理</w:t>
            </w:r>
            <w:r w:rsidR="00BE30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="00E047B1" w:rsidRPr="00E047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防貪及查處業務，</w:t>
            </w:r>
            <w:r w:rsidR="00C41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</w:t>
            </w:r>
            <w:r w:rsidR="00E047B1" w:rsidRPr="00E047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相關稽核或查處結果，請各科室及所屬機關於業務會報中進行宣導。</w:t>
            </w:r>
          </w:p>
        </w:tc>
        <w:tc>
          <w:tcPr>
            <w:tcW w:w="1418" w:type="dxa"/>
            <w:vAlign w:val="center"/>
          </w:tcPr>
          <w:p w:rsidR="00E2146E" w:rsidRPr="003A10E6" w:rsidRDefault="00E2146E" w:rsidP="003C42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各科</w:t>
            </w:r>
            <w:r w:rsidR="003A10E6"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室</w:t>
            </w:r>
            <w:r w:rsidR="003C42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2305D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所屬機關</w:t>
            </w:r>
          </w:p>
        </w:tc>
        <w:tc>
          <w:tcPr>
            <w:tcW w:w="4536" w:type="dxa"/>
            <w:shd w:val="clear" w:color="auto" w:fill="FFFFFF"/>
          </w:tcPr>
          <w:p w:rsidR="003A10E6" w:rsidRPr="003A10E6" w:rsidRDefault="003A10E6" w:rsidP="00E2146E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A10E6" w:rsidRPr="003A10E6" w:rsidRDefault="003A10E6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A10E6" w:rsidRPr="003A10E6" w:rsidRDefault="003A10E6" w:rsidP="003A10E6">
            <w:pPr>
              <w:jc w:val="both"/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</w:tr>
      <w:tr w:rsidR="003A10E6" w:rsidRPr="003A10E6" w:rsidTr="002305DC">
        <w:trPr>
          <w:trHeight w:val="1525"/>
        </w:trPr>
        <w:tc>
          <w:tcPr>
            <w:tcW w:w="3095" w:type="dxa"/>
            <w:vAlign w:val="center"/>
          </w:tcPr>
          <w:p w:rsidR="003A10E6" w:rsidRPr="003A10E6" w:rsidRDefault="003A10E6" w:rsidP="00E2146E">
            <w:pPr>
              <w:spacing w:line="0" w:lineRule="atLeast"/>
              <w:ind w:left="560" w:rightChars="20" w:right="48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五、</w:t>
            </w:r>
            <w:r w:rsidR="00E2146E" w:rsidRPr="00E214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請國教科掌握</w:t>
            </w:r>
            <w:r w:rsidR="00E214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校外教學</w:t>
            </w:r>
            <w:r w:rsidR="00E2146E" w:rsidRPr="00E214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案後續協調及辦理結果。</w:t>
            </w:r>
          </w:p>
        </w:tc>
        <w:tc>
          <w:tcPr>
            <w:tcW w:w="1418" w:type="dxa"/>
            <w:vAlign w:val="center"/>
          </w:tcPr>
          <w:p w:rsidR="003A10E6" w:rsidRPr="003A10E6" w:rsidRDefault="00E2146E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國教科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A10E6" w:rsidRPr="003A10E6" w:rsidRDefault="003A10E6" w:rsidP="003A10E6">
            <w:pPr>
              <w:spacing w:beforeLines="50" w:before="180" w:line="0" w:lineRule="atLeast"/>
              <w:ind w:leftChars="20" w:left="48" w:rightChars="20" w:righ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A10E6" w:rsidRPr="003A10E6" w:rsidRDefault="003A10E6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A10E6" w:rsidRPr="003A10E6" w:rsidRDefault="003A10E6" w:rsidP="003A10E6">
            <w:pPr>
              <w:jc w:val="both"/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</w:tr>
      <w:tr w:rsidR="003A10E6" w:rsidRPr="003A10E6" w:rsidTr="002305DC">
        <w:trPr>
          <w:trHeight w:val="1525"/>
        </w:trPr>
        <w:tc>
          <w:tcPr>
            <w:tcW w:w="3095" w:type="dxa"/>
            <w:vAlign w:val="center"/>
          </w:tcPr>
          <w:p w:rsidR="003A10E6" w:rsidRPr="003A10E6" w:rsidRDefault="003A10E6" w:rsidP="00E2146E">
            <w:pPr>
              <w:spacing w:line="0" w:lineRule="atLeast"/>
              <w:ind w:left="560" w:rightChars="20" w:right="48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六、</w:t>
            </w:r>
            <w:r w:rsidR="00E2146E" w:rsidRPr="00E214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請政風室派員於教研中心相關課程中進行宣導。</w:t>
            </w:r>
          </w:p>
        </w:tc>
        <w:tc>
          <w:tcPr>
            <w:tcW w:w="1418" w:type="dxa"/>
            <w:vAlign w:val="center"/>
          </w:tcPr>
          <w:p w:rsidR="003A10E6" w:rsidRDefault="003A10E6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政風室</w:t>
            </w:r>
          </w:p>
          <w:p w:rsidR="007E535F" w:rsidRPr="003A10E6" w:rsidRDefault="007E535F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教研中心</w:t>
            </w:r>
          </w:p>
        </w:tc>
        <w:tc>
          <w:tcPr>
            <w:tcW w:w="4536" w:type="dxa"/>
            <w:vAlign w:val="center"/>
          </w:tcPr>
          <w:p w:rsidR="003A10E6" w:rsidRPr="003A10E6" w:rsidRDefault="003A10E6" w:rsidP="003A10E6">
            <w:pPr>
              <w:spacing w:beforeLines="50" w:before="180" w:line="0" w:lineRule="atLeast"/>
              <w:ind w:leftChars="20" w:left="48" w:rightChars="20" w:righ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10E6" w:rsidRPr="003A10E6" w:rsidRDefault="003A10E6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A10E6" w:rsidRPr="003A10E6" w:rsidRDefault="003A10E6" w:rsidP="003A10E6">
            <w:pPr>
              <w:jc w:val="both"/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</w:tr>
      <w:tr w:rsidR="003A10E6" w:rsidRPr="003A10E6" w:rsidTr="002305DC">
        <w:trPr>
          <w:trHeight w:val="1525"/>
        </w:trPr>
        <w:tc>
          <w:tcPr>
            <w:tcW w:w="3095" w:type="dxa"/>
            <w:vAlign w:val="center"/>
          </w:tcPr>
          <w:p w:rsidR="003A10E6" w:rsidRPr="00E2146E" w:rsidRDefault="003A10E6" w:rsidP="00B15FC9">
            <w:pPr>
              <w:spacing w:line="0" w:lineRule="atLeast"/>
              <w:ind w:left="560" w:rightChars="20" w:right="48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七、</w:t>
            </w:r>
            <w:r w:rsidR="00D96C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r w:rsidR="00E2146E" w:rsidRPr="00E214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人事室發文</w:t>
            </w:r>
            <w:r w:rsidR="00D96C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本局所屬</w:t>
            </w:r>
            <w:r w:rsidR="00E2146E" w:rsidRPr="00E214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各級</w:t>
            </w:r>
            <w:r w:rsidR="00B15F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公立</w:t>
            </w:r>
            <w:r w:rsidR="00E2146E" w:rsidRPr="00E214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學校，</w:t>
            </w:r>
            <w:r w:rsidR="005E71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應落實差勤管理</w:t>
            </w:r>
            <w:r w:rsidR="00E2146E" w:rsidRPr="00E214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5E71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倘</w:t>
            </w:r>
            <w:r w:rsidR="00E2146E" w:rsidRPr="00E214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發現不法情形將予以嚴懲。</w:t>
            </w:r>
          </w:p>
        </w:tc>
        <w:tc>
          <w:tcPr>
            <w:tcW w:w="1418" w:type="dxa"/>
            <w:vAlign w:val="center"/>
          </w:tcPr>
          <w:p w:rsidR="003A10E6" w:rsidRPr="003A10E6" w:rsidRDefault="00E2146E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</w:t>
            </w:r>
            <w:r w:rsidR="003A10E6" w:rsidRPr="003A10E6">
              <w:rPr>
                <w:rFonts w:ascii="Times New Roman" w:eastAsia="標楷體" w:hAnsi="Times New Roman" w:cs="Times New Roman"/>
                <w:sz w:val="28"/>
                <w:szCs w:val="28"/>
              </w:rPr>
              <w:t>室</w:t>
            </w:r>
          </w:p>
        </w:tc>
        <w:tc>
          <w:tcPr>
            <w:tcW w:w="4536" w:type="dxa"/>
            <w:vAlign w:val="center"/>
          </w:tcPr>
          <w:p w:rsidR="003A10E6" w:rsidRPr="003A10E6" w:rsidRDefault="003A10E6" w:rsidP="003A10E6">
            <w:pPr>
              <w:spacing w:beforeLines="50" w:before="180" w:line="0" w:lineRule="atLeast"/>
              <w:ind w:leftChars="20" w:left="48" w:rightChars="20" w:righ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A10E6" w:rsidRPr="003A10E6" w:rsidRDefault="003A10E6" w:rsidP="003A10E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A10E6" w:rsidRPr="003A10E6" w:rsidRDefault="003A10E6" w:rsidP="003A10E6">
            <w:pPr>
              <w:jc w:val="both"/>
              <w:rPr>
                <w:rFonts w:ascii="Times New Roman" w:eastAsia="標楷體" w:hAnsi="Times New Roman" w:cs="Times New Roman"/>
                <w:sz w:val="32"/>
                <w:szCs w:val="20"/>
              </w:rPr>
            </w:pPr>
          </w:p>
        </w:tc>
      </w:tr>
    </w:tbl>
    <w:p w:rsidR="003A10E6" w:rsidRPr="003A10E6" w:rsidRDefault="003A10E6" w:rsidP="003A10E6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3A10E6">
        <w:rPr>
          <w:rFonts w:ascii="Times New Roman" w:eastAsia="標楷體" w:hAnsi="Times New Roman" w:cs="Times New Roman"/>
          <w:szCs w:val="24"/>
        </w:rPr>
        <w:t>執行等級說明：</w:t>
      </w:r>
      <w:r w:rsidRPr="003A10E6">
        <w:rPr>
          <w:rFonts w:ascii="Times New Roman" w:eastAsia="標楷體" w:hAnsi="Times New Roman" w:cs="Times New Roman"/>
          <w:szCs w:val="24"/>
        </w:rPr>
        <w:t>A</w:t>
      </w:r>
      <w:r w:rsidRPr="003A10E6">
        <w:rPr>
          <w:rFonts w:ascii="Times New Roman" w:eastAsia="標楷體" w:hAnsi="Times New Roman" w:cs="Times New Roman"/>
          <w:szCs w:val="24"/>
        </w:rPr>
        <w:t>已執行</w:t>
      </w:r>
      <w:r w:rsidRPr="003A10E6">
        <w:rPr>
          <w:rFonts w:ascii="Times New Roman" w:eastAsia="標楷體" w:hAnsi="Times New Roman" w:cs="Times New Roman"/>
          <w:szCs w:val="24"/>
        </w:rPr>
        <w:t xml:space="preserve"> B</w:t>
      </w:r>
      <w:r w:rsidRPr="003A10E6">
        <w:rPr>
          <w:rFonts w:ascii="Times New Roman" w:eastAsia="標楷體" w:hAnsi="Times New Roman" w:cs="Times New Roman"/>
          <w:szCs w:val="24"/>
        </w:rPr>
        <w:t>部分執行</w:t>
      </w:r>
      <w:r w:rsidRPr="003A10E6">
        <w:rPr>
          <w:rFonts w:ascii="Times New Roman" w:eastAsia="標楷體" w:hAnsi="Times New Roman" w:cs="Times New Roman"/>
          <w:szCs w:val="24"/>
        </w:rPr>
        <w:t xml:space="preserve"> C</w:t>
      </w:r>
      <w:r w:rsidRPr="003A10E6">
        <w:rPr>
          <w:rFonts w:ascii="Times New Roman" w:eastAsia="標楷體" w:hAnsi="Times New Roman" w:cs="Times New Roman"/>
          <w:szCs w:val="24"/>
        </w:rPr>
        <w:t>即將執行</w:t>
      </w:r>
      <w:r w:rsidRPr="003A10E6">
        <w:rPr>
          <w:rFonts w:ascii="Times New Roman" w:eastAsia="標楷體" w:hAnsi="Times New Roman" w:cs="Times New Roman"/>
          <w:szCs w:val="24"/>
        </w:rPr>
        <w:t xml:space="preserve"> D</w:t>
      </w:r>
      <w:r w:rsidRPr="003A10E6">
        <w:rPr>
          <w:rFonts w:ascii="Times New Roman" w:eastAsia="標楷體" w:hAnsi="Times New Roman" w:cs="Times New Roman"/>
          <w:szCs w:val="24"/>
        </w:rPr>
        <w:t>未執行</w:t>
      </w:r>
      <w:r w:rsidRPr="003A10E6">
        <w:rPr>
          <w:rFonts w:ascii="Times New Roman" w:eastAsia="標楷體" w:hAnsi="Times New Roman" w:cs="Times New Roman"/>
          <w:szCs w:val="24"/>
        </w:rPr>
        <w:t xml:space="preserve"> E</w:t>
      </w:r>
      <w:r w:rsidRPr="003A10E6">
        <w:rPr>
          <w:rFonts w:ascii="Times New Roman" w:eastAsia="標楷體" w:hAnsi="Times New Roman" w:cs="Times New Roman"/>
          <w:szCs w:val="24"/>
        </w:rPr>
        <w:t>供決策參考</w:t>
      </w:r>
    </w:p>
    <w:p w:rsidR="003A10E6" w:rsidRPr="003A10E6" w:rsidRDefault="003A10E6"/>
    <w:sectPr w:rsidR="003A10E6" w:rsidRPr="003A10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EB" w:rsidRDefault="00531DEB" w:rsidP="00D96CA1">
      <w:r>
        <w:separator/>
      </w:r>
    </w:p>
  </w:endnote>
  <w:endnote w:type="continuationSeparator" w:id="0">
    <w:p w:rsidR="00531DEB" w:rsidRDefault="00531DEB" w:rsidP="00D9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EB" w:rsidRDefault="00531DEB" w:rsidP="00D96CA1">
      <w:r>
        <w:separator/>
      </w:r>
    </w:p>
  </w:footnote>
  <w:footnote w:type="continuationSeparator" w:id="0">
    <w:p w:rsidR="00531DEB" w:rsidRDefault="00531DEB" w:rsidP="00D9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75"/>
    <w:multiLevelType w:val="hybridMultilevel"/>
    <w:tmpl w:val="45A05C50"/>
    <w:lvl w:ilvl="0" w:tplc="7FAA28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F625D"/>
    <w:multiLevelType w:val="hybridMultilevel"/>
    <w:tmpl w:val="B98CAF84"/>
    <w:lvl w:ilvl="0" w:tplc="F482A04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3042FF"/>
    <w:multiLevelType w:val="hybridMultilevel"/>
    <w:tmpl w:val="31B8B9A0"/>
    <w:lvl w:ilvl="0" w:tplc="155826A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C77041"/>
    <w:multiLevelType w:val="hybridMultilevel"/>
    <w:tmpl w:val="5704A532"/>
    <w:lvl w:ilvl="0" w:tplc="5C70CFE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F07DA6"/>
    <w:multiLevelType w:val="hybridMultilevel"/>
    <w:tmpl w:val="539A91B0"/>
    <w:lvl w:ilvl="0" w:tplc="C9BCA42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E51B94"/>
    <w:multiLevelType w:val="hybridMultilevel"/>
    <w:tmpl w:val="6B6A510C"/>
    <w:lvl w:ilvl="0" w:tplc="D1B0056E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285A6C"/>
    <w:multiLevelType w:val="hybridMultilevel"/>
    <w:tmpl w:val="4E70816E"/>
    <w:lvl w:ilvl="0" w:tplc="E372437E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E6"/>
    <w:rsid w:val="000A66A0"/>
    <w:rsid w:val="001A34A3"/>
    <w:rsid w:val="002305DC"/>
    <w:rsid w:val="00265A51"/>
    <w:rsid w:val="002E787D"/>
    <w:rsid w:val="003A10E6"/>
    <w:rsid w:val="003A1659"/>
    <w:rsid w:val="003C42B1"/>
    <w:rsid w:val="00423E8F"/>
    <w:rsid w:val="00435768"/>
    <w:rsid w:val="00531DEB"/>
    <w:rsid w:val="00573649"/>
    <w:rsid w:val="005E7182"/>
    <w:rsid w:val="005F5EAD"/>
    <w:rsid w:val="00605E88"/>
    <w:rsid w:val="007A7007"/>
    <w:rsid w:val="007E535F"/>
    <w:rsid w:val="008041AD"/>
    <w:rsid w:val="009250A8"/>
    <w:rsid w:val="00B15FC9"/>
    <w:rsid w:val="00BB70BF"/>
    <w:rsid w:val="00BE3070"/>
    <w:rsid w:val="00C4175E"/>
    <w:rsid w:val="00D42CA3"/>
    <w:rsid w:val="00D6538F"/>
    <w:rsid w:val="00D96CA1"/>
    <w:rsid w:val="00E047B1"/>
    <w:rsid w:val="00E2146E"/>
    <w:rsid w:val="00E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C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C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C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C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AEAA-11945</dc:creator>
  <cp:lastModifiedBy>AEAA-11945</cp:lastModifiedBy>
  <cp:revision>14</cp:revision>
  <cp:lastPrinted>2017-09-28T01:57:00Z</cp:lastPrinted>
  <dcterms:created xsi:type="dcterms:W3CDTF">2017-09-28T08:46:00Z</dcterms:created>
  <dcterms:modified xsi:type="dcterms:W3CDTF">2017-10-02T09:28:00Z</dcterms:modified>
</cp:coreProperties>
</file>